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3A" w:rsidRPr="00FE0880" w:rsidRDefault="005D183A" w:rsidP="005D183A">
      <w:pPr>
        <w:pStyle w:val="Nzev"/>
        <w:tabs>
          <w:tab w:val="left" w:pos="1468"/>
        </w:tabs>
        <w:jc w:val="both"/>
        <w:rPr>
          <w:i/>
          <w:sz w:val="36"/>
        </w:rPr>
      </w:pPr>
      <w:r w:rsidRPr="00FE0880">
        <w:rPr>
          <w:i/>
        </w:rPr>
        <w:object w:dxaOrig="17610" w:dyaOrig="18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pt;height:46.5pt" o:ole="">
            <v:imagedata r:id="rId5" o:title=""/>
          </v:shape>
          <o:OLEObject Type="Embed" ProgID="MSPhotoEd.3" ShapeID="_x0000_i1025" DrawAspect="Content" ObjectID="_1393395425" r:id="rId6"/>
        </w:object>
      </w:r>
    </w:p>
    <w:p w:rsidR="005D183A" w:rsidRPr="00FE0880" w:rsidRDefault="005D183A" w:rsidP="005D183A">
      <w:pPr>
        <w:pStyle w:val="Nzev"/>
        <w:tabs>
          <w:tab w:val="left" w:pos="1468"/>
        </w:tabs>
        <w:jc w:val="both"/>
        <w:rPr>
          <w:i/>
          <w:sz w:val="36"/>
        </w:rPr>
      </w:pPr>
    </w:p>
    <w:p w:rsidR="005D183A" w:rsidRPr="00FE0880" w:rsidRDefault="005D183A" w:rsidP="005D183A">
      <w:pPr>
        <w:pStyle w:val="Nzev"/>
        <w:tabs>
          <w:tab w:val="left" w:pos="1468"/>
        </w:tabs>
        <w:jc w:val="both"/>
        <w:rPr>
          <w:i/>
          <w:sz w:val="36"/>
        </w:rPr>
      </w:pPr>
    </w:p>
    <w:p w:rsidR="005D183A" w:rsidRPr="00FE0880" w:rsidRDefault="005D183A" w:rsidP="005D183A">
      <w:pPr>
        <w:pStyle w:val="Nzev"/>
        <w:tabs>
          <w:tab w:val="left" w:pos="1468"/>
        </w:tabs>
        <w:jc w:val="both"/>
        <w:rPr>
          <w:i/>
          <w:sz w:val="36"/>
        </w:rPr>
      </w:pPr>
    </w:p>
    <w:p w:rsidR="005D183A" w:rsidRPr="00FE0880" w:rsidRDefault="005D183A" w:rsidP="005D183A">
      <w:pPr>
        <w:pStyle w:val="Nzev"/>
        <w:tabs>
          <w:tab w:val="left" w:pos="1468"/>
        </w:tabs>
        <w:jc w:val="both"/>
        <w:rPr>
          <w:i/>
          <w:sz w:val="36"/>
        </w:rPr>
      </w:pPr>
    </w:p>
    <w:p w:rsidR="005D183A" w:rsidRPr="00FE0880" w:rsidRDefault="005D183A" w:rsidP="005D183A">
      <w:pPr>
        <w:pStyle w:val="Nzev"/>
        <w:tabs>
          <w:tab w:val="left" w:pos="1468"/>
        </w:tabs>
        <w:jc w:val="both"/>
        <w:rPr>
          <w:i/>
          <w:sz w:val="36"/>
        </w:rPr>
      </w:pPr>
    </w:p>
    <w:p w:rsidR="005D183A" w:rsidRPr="00FE0880" w:rsidRDefault="005D183A" w:rsidP="005D183A">
      <w:pPr>
        <w:pStyle w:val="Nzev"/>
        <w:tabs>
          <w:tab w:val="left" w:pos="1468"/>
        </w:tabs>
        <w:jc w:val="both"/>
        <w:rPr>
          <w:i/>
          <w:sz w:val="36"/>
        </w:rPr>
      </w:pPr>
    </w:p>
    <w:p w:rsidR="005D183A" w:rsidRPr="00FE0880" w:rsidRDefault="005D183A" w:rsidP="005D183A">
      <w:pPr>
        <w:pStyle w:val="Nzev"/>
        <w:tabs>
          <w:tab w:val="left" w:pos="1468"/>
        </w:tabs>
        <w:jc w:val="both"/>
        <w:rPr>
          <w:i/>
          <w:sz w:val="36"/>
        </w:rPr>
      </w:pPr>
    </w:p>
    <w:p w:rsidR="005D183A" w:rsidRPr="00FE0880" w:rsidRDefault="005D183A" w:rsidP="005D183A">
      <w:pPr>
        <w:pStyle w:val="Nzev"/>
        <w:tabs>
          <w:tab w:val="left" w:pos="1468"/>
        </w:tabs>
        <w:rPr>
          <w:i/>
          <w:sz w:val="36"/>
        </w:rPr>
      </w:pPr>
    </w:p>
    <w:p w:rsidR="005D183A" w:rsidRPr="00FE0880" w:rsidRDefault="005D183A" w:rsidP="005D183A">
      <w:pPr>
        <w:pStyle w:val="Nzev"/>
        <w:tabs>
          <w:tab w:val="left" w:pos="1468"/>
        </w:tabs>
        <w:rPr>
          <w:i/>
          <w:sz w:val="36"/>
        </w:rPr>
      </w:pPr>
    </w:p>
    <w:p w:rsidR="005D183A" w:rsidRPr="00FE0880" w:rsidRDefault="005D183A" w:rsidP="005D183A">
      <w:pPr>
        <w:pStyle w:val="Nzev"/>
        <w:tabs>
          <w:tab w:val="left" w:pos="1468"/>
        </w:tabs>
        <w:rPr>
          <w:i/>
          <w:sz w:val="36"/>
        </w:rPr>
      </w:pPr>
    </w:p>
    <w:p w:rsidR="005D183A" w:rsidRPr="00FE0880" w:rsidRDefault="005D183A" w:rsidP="005D183A">
      <w:pPr>
        <w:pStyle w:val="Nzev"/>
        <w:tabs>
          <w:tab w:val="left" w:pos="1468"/>
        </w:tabs>
        <w:rPr>
          <w:i/>
          <w:sz w:val="36"/>
        </w:rPr>
      </w:pPr>
    </w:p>
    <w:p w:rsidR="005D183A" w:rsidRPr="00FE0880" w:rsidRDefault="005D183A" w:rsidP="005D183A">
      <w:pPr>
        <w:pStyle w:val="Nzev"/>
        <w:tabs>
          <w:tab w:val="left" w:pos="1468"/>
        </w:tabs>
        <w:rPr>
          <w:caps/>
          <w:sz w:val="32"/>
        </w:rPr>
      </w:pPr>
      <w:r w:rsidRPr="00FE0880">
        <w:rPr>
          <w:sz w:val="32"/>
        </w:rPr>
        <w:t>V</w:t>
      </w:r>
      <w:r w:rsidRPr="00FE0880">
        <w:rPr>
          <w:caps/>
          <w:sz w:val="32"/>
        </w:rPr>
        <w:t>ÝROČNÁ SPRÁVA</w:t>
      </w:r>
    </w:p>
    <w:p w:rsidR="005D183A" w:rsidRPr="00FE0880" w:rsidRDefault="005D183A" w:rsidP="005D183A">
      <w:pPr>
        <w:pStyle w:val="Nzev"/>
        <w:tabs>
          <w:tab w:val="left" w:pos="1468"/>
        </w:tabs>
        <w:rPr>
          <w:caps/>
          <w:sz w:val="32"/>
        </w:rPr>
      </w:pPr>
      <w:r w:rsidRPr="00FE0880">
        <w:rPr>
          <w:caps/>
          <w:sz w:val="32"/>
        </w:rPr>
        <w:t>SLOVENSKEJ KONSOLIDAČNEJ, A.S.</w:t>
      </w:r>
    </w:p>
    <w:p w:rsidR="005D183A" w:rsidRPr="00FE0880" w:rsidRDefault="005D183A" w:rsidP="005D183A">
      <w:pPr>
        <w:pStyle w:val="Nzev"/>
        <w:tabs>
          <w:tab w:val="left" w:pos="1468"/>
        </w:tabs>
      </w:pPr>
      <w:r w:rsidRPr="00FE0880">
        <w:rPr>
          <w:caps/>
          <w:sz w:val="32"/>
        </w:rPr>
        <w:t xml:space="preserve">ZA ROK 2011  </w:t>
      </w:r>
    </w:p>
    <w:p w:rsidR="005D183A" w:rsidRPr="00FE0880" w:rsidRDefault="005D183A" w:rsidP="005D183A">
      <w:pPr>
        <w:pStyle w:val="Nzev"/>
        <w:tabs>
          <w:tab w:val="left" w:pos="1468"/>
        </w:tabs>
        <w:jc w:val="both"/>
      </w:pPr>
    </w:p>
    <w:p w:rsidR="005D183A" w:rsidRPr="00FE0880" w:rsidRDefault="005D183A" w:rsidP="005D183A">
      <w:pPr>
        <w:pStyle w:val="Nzev"/>
        <w:tabs>
          <w:tab w:val="left" w:pos="1468"/>
        </w:tabs>
        <w:jc w:val="both"/>
      </w:pPr>
    </w:p>
    <w:p w:rsidR="005D183A" w:rsidRPr="00FE0880" w:rsidRDefault="005D183A" w:rsidP="005D183A">
      <w:pPr>
        <w:pStyle w:val="Nzev"/>
        <w:tabs>
          <w:tab w:val="left" w:pos="1468"/>
        </w:tabs>
        <w:rPr>
          <w:i/>
        </w:rPr>
        <w:sectPr w:rsidR="005D183A" w:rsidRPr="00FE0880">
          <w:footerReference w:type="even" r:id="rId7"/>
          <w:pgSz w:w="11907" w:h="16840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:rsidR="005D183A" w:rsidRPr="00FE0880" w:rsidRDefault="005D183A" w:rsidP="005D183A">
      <w:pPr>
        <w:pStyle w:val="Nzev"/>
        <w:tabs>
          <w:tab w:val="left" w:pos="1468"/>
        </w:tabs>
        <w:spacing w:line="360" w:lineRule="auto"/>
        <w:rPr>
          <w:sz w:val="28"/>
          <w:szCs w:val="28"/>
        </w:rPr>
      </w:pPr>
      <w:r w:rsidRPr="00FE0880">
        <w:rPr>
          <w:sz w:val="28"/>
          <w:szCs w:val="28"/>
        </w:rPr>
        <w:lastRenderedPageBreak/>
        <w:t>OBSAH</w:t>
      </w:r>
    </w:p>
    <w:p w:rsidR="005D183A" w:rsidRPr="00FE0880" w:rsidRDefault="005D183A" w:rsidP="005D183A">
      <w:pPr>
        <w:pStyle w:val="Nzev"/>
        <w:tabs>
          <w:tab w:val="left" w:pos="1468"/>
        </w:tabs>
        <w:spacing w:line="360" w:lineRule="auto"/>
      </w:pPr>
    </w:p>
    <w:p w:rsidR="005D183A" w:rsidRPr="00FE0880" w:rsidRDefault="005D183A" w:rsidP="005D183A">
      <w:pPr>
        <w:pStyle w:val="Nzev"/>
        <w:tabs>
          <w:tab w:val="left" w:pos="1468"/>
        </w:tabs>
        <w:spacing w:line="360" w:lineRule="auto"/>
        <w:rPr>
          <w:szCs w:val="24"/>
        </w:rPr>
      </w:pPr>
    </w:p>
    <w:p w:rsidR="005D183A" w:rsidRPr="00FE0880" w:rsidRDefault="005D183A" w:rsidP="005D183A">
      <w:pPr>
        <w:pStyle w:val="Obsah1"/>
        <w:rPr>
          <w:rFonts w:ascii="Times New Roman" w:eastAsiaTheme="minorEastAsia" w:hAnsi="Times New Roman" w:cs="Times New Roman"/>
          <w:noProof/>
          <w:sz w:val="22"/>
          <w:szCs w:val="22"/>
          <w:lang w:eastAsia="sk-SK"/>
        </w:rPr>
      </w:pPr>
      <w:r w:rsidRPr="003C3A91">
        <w:rPr>
          <w:rFonts w:ascii="Times New Roman" w:hAnsi="Times New Roman" w:cs="Times New Roman"/>
          <w:b/>
          <w:sz w:val="28"/>
          <w:szCs w:val="28"/>
          <w:highlight w:val="yellow"/>
        </w:rPr>
        <w:fldChar w:fldCharType="begin"/>
      </w:r>
      <w:r w:rsidRPr="00FE0880">
        <w:rPr>
          <w:rFonts w:ascii="Times New Roman" w:hAnsi="Times New Roman" w:cs="Times New Roman"/>
          <w:b/>
          <w:sz w:val="28"/>
          <w:szCs w:val="28"/>
          <w:highlight w:val="yellow"/>
        </w:rPr>
        <w:instrText xml:space="preserve"> TOC \o "1-4" \h \z \u </w:instrText>
      </w:r>
      <w:r w:rsidRPr="003C3A91">
        <w:rPr>
          <w:rFonts w:ascii="Times New Roman" w:hAnsi="Times New Roman" w:cs="Times New Roman"/>
          <w:b/>
          <w:sz w:val="28"/>
          <w:szCs w:val="28"/>
          <w:highlight w:val="yellow"/>
        </w:rPr>
        <w:fldChar w:fldCharType="separate"/>
      </w:r>
      <w:hyperlink w:anchor="_Toc317689418" w:history="1">
        <w:r w:rsidRPr="00FE0880">
          <w:rPr>
            <w:rStyle w:val="Hypertextovodkaz"/>
            <w:rFonts w:ascii="Times New Roman" w:hAnsi="Times New Roman"/>
            <w:noProof/>
          </w:rPr>
          <w:t>Príhovor predsedu predstavenstva a generálneho riaditeľa</w:t>
        </w:r>
        <w:r w:rsidRPr="00FE0880">
          <w:rPr>
            <w:rFonts w:ascii="Times New Roman" w:hAnsi="Times New Roman" w:cs="Times New Roman"/>
            <w:noProof/>
            <w:webHidden/>
          </w:rPr>
          <w:tab/>
        </w:r>
        <w:r w:rsidRPr="00FE0880">
          <w:rPr>
            <w:rFonts w:ascii="Times New Roman" w:hAnsi="Times New Roman" w:cs="Times New Roman"/>
            <w:noProof/>
            <w:webHidden/>
          </w:rPr>
          <w:fldChar w:fldCharType="begin"/>
        </w:r>
        <w:r w:rsidRPr="00FE0880">
          <w:rPr>
            <w:rFonts w:ascii="Times New Roman" w:hAnsi="Times New Roman" w:cs="Times New Roman"/>
            <w:noProof/>
            <w:webHidden/>
          </w:rPr>
          <w:instrText xml:space="preserve"> PAGEREF _Toc317689418 \h </w:instrText>
        </w:r>
        <w:r w:rsidRPr="00FE0880">
          <w:rPr>
            <w:rFonts w:ascii="Times New Roman" w:hAnsi="Times New Roman" w:cs="Times New Roman"/>
            <w:noProof/>
            <w:webHidden/>
          </w:rPr>
        </w:r>
        <w:r w:rsidRPr="00FE0880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1</w:t>
        </w:r>
        <w:r w:rsidRPr="00FE088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5D183A" w:rsidRPr="00FE0880" w:rsidRDefault="005D183A" w:rsidP="005D183A">
      <w:pPr>
        <w:pStyle w:val="Obsah1"/>
        <w:rPr>
          <w:rFonts w:ascii="Times New Roman" w:eastAsiaTheme="minorEastAsia" w:hAnsi="Times New Roman" w:cs="Times New Roman"/>
          <w:noProof/>
          <w:sz w:val="22"/>
          <w:szCs w:val="22"/>
          <w:lang w:eastAsia="sk-SK"/>
        </w:rPr>
      </w:pPr>
      <w:hyperlink w:anchor="_Toc317689419" w:history="1">
        <w:r w:rsidRPr="00FE0880">
          <w:rPr>
            <w:rStyle w:val="Hypertextovodkaz"/>
            <w:rFonts w:ascii="Times New Roman" w:hAnsi="Times New Roman"/>
            <w:noProof/>
          </w:rPr>
          <w:t>1. Základné informácie o spoločnosti</w:t>
        </w:r>
        <w:r w:rsidRPr="00FE0880">
          <w:rPr>
            <w:rFonts w:ascii="Times New Roman" w:hAnsi="Times New Roman" w:cs="Times New Roman"/>
            <w:noProof/>
            <w:webHidden/>
          </w:rPr>
          <w:tab/>
        </w:r>
        <w:r w:rsidRPr="00FE0880">
          <w:rPr>
            <w:rFonts w:ascii="Times New Roman" w:hAnsi="Times New Roman" w:cs="Times New Roman"/>
            <w:noProof/>
            <w:webHidden/>
          </w:rPr>
          <w:fldChar w:fldCharType="begin"/>
        </w:r>
        <w:r w:rsidRPr="00FE0880">
          <w:rPr>
            <w:rFonts w:ascii="Times New Roman" w:hAnsi="Times New Roman" w:cs="Times New Roman"/>
            <w:noProof/>
            <w:webHidden/>
          </w:rPr>
          <w:instrText xml:space="preserve"> PAGEREF _Toc317689419 \h </w:instrText>
        </w:r>
        <w:r w:rsidRPr="00FE0880">
          <w:rPr>
            <w:rFonts w:ascii="Times New Roman" w:hAnsi="Times New Roman" w:cs="Times New Roman"/>
            <w:noProof/>
            <w:webHidden/>
          </w:rPr>
        </w:r>
        <w:r w:rsidRPr="00FE0880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2</w:t>
        </w:r>
        <w:r w:rsidRPr="00FE088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5D183A" w:rsidRPr="00FE0880" w:rsidRDefault="005D183A" w:rsidP="005D183A">
      <w:pPr>
        <w:pStyle w:val="Obsah1"/>
        <w:rPr>
          <w:rFonts w:ascii="Times New Roman" w:eastAsiaTheme="minorEastAsia" w:hAnsi="Times New Roman" w:cs="Times New Roman"/>
          <w:noProof/>
          <w:sz w:val="22"/>
          <w:szCs w:val="22"/>
          <w:lang w:eastAsia="sk-SK"/>
        </w:rPr>
      </w:pPr>
      <w:hyperlink w:anchor="_Toc317689420" w:history="1">
        <w:r w:rsidRPr="00FE0880">
          <w:rPr>
            <w:rStyle w:val="Hypertextovodkaz"/>
            <w:rFonts w:ascii="Times New Roman" w:hAnsi="Times New Roman"/>
            <w:noProof/>
          </w:rPr>
          <w:t>2. Charakteristika činnosti spoločnosti v roku 2011</w:t>
        </w:r>
        <w:r w:rsidRPr="00FE0880">
          <w:rPr>
            <w:rFonts w:ascii="Times New Roman" w:hAnsi="Times New Roman" w:cs="Times New Roman"/>
            <w:noProof/>
            <w:webHidden/>
          </w:rPr>
          <w:tab/>
        </w:r>
        <w:r w:rsidRPr="00FE0880">
          <w:rPr>
            <w:rFonts w:ascii="Times New Roman" w:hAnsi="Times New Roman" w:cs="Times New Roman"/>
            <w:noProof/>
            <w:webHidden/>
          </w:rPr>
          <w:fldChar w:fldCharType="begin"/>
        </w:r>
        <w:r w:rsidRPr="00FE0880">
          <w:rPr>
            <w:rFonts w:ascii="Times New Roman" w:hAnsi="Times New Roman" w:cs="Times New Roman"/>
            <w:noProof/>
            <w:webHidden/>
          </w:rPr>
          <w:instrText xml:space="preserve"> PAGEREF _Toc317689420 \h </w:instrText>
        </w:r>
        <w:r w:rsidRPr="00FE0880">
          <w:rPr>
            <w:rFonts w:ascii="Times New Roman" w:hAnsi="Times New Roman" w:cs="Times New Roman"/>
            <w:noProof/>
            <w:webHidden/>
          </w:rPr>
        </w:r>
        <w:r w:rsidRPr="00FE0880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2</w:t>
        </w:r>
        <w:r w:rsidRPr="00FE088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5D183A" w:rsidRPr="00FE0880" w:rsidRDefault="005D183A" w:rsidP="005D183A">
      <w:pPr>
        <w:pStyle w:val="Obsah1"/>
        <w:rPr>
          <w:rFonts w:ascii="Times New Roman" w:eastAsiaTheme="minorEastAsia" w:hAnsi="Times New Roman" w:cs="Times New Roman"/>
          <w:noProof/>
          <w:sz w:val="22"/>
          <w:szCs w:val="22"/>
          <w:lang w:eastAsia="sk-SK"/>
        </w:rPr>
      </w:pPr>
      <w:hyperlink w:anchor="_Toc317689421" w:history="1">
        <w:r w:rsidRPr="00FE0880">
          <w:rPr>
            <w:rStyle w:val="Hypertextovodkaz"/>
            <w:rFonts w:ascii="Times New Roman" w:hAnsi="Times New Roman"/>
            <w:noProof/>
          </w:rPr>
          <w:t>3. Výsledky hospodárenia v roku 2011</w:t>
        </w:r>
        <w:r w:rsidRPr="00FE0880">
          <w:rPr>
            <w:rFonts w:ascii="Times New Roman" w:hAnsi="Times New Roman" w:cs="Times New Roman"/>
            <w:noProof/>
            <w:webHidden/>
          </w:rPr>
          <w:tab/>
        </w:r>
        <w:r w:rsidRPr="00FE0880">
          <w:rPr>
            <w:rFonts w:ascii="Times New Roman" w:hAnsi="Times New Roman" w:cs="Times New Roman"/>
            <w:noProof/>
            <w:webHidden/>
          </w:rPr>
          <w:fldChar w:fldCharType="begin"/>
        </w:r>
        <w:r w:rsidRPr="00FE0880">
          <w:rPr>
            <w:rFonts w:ascii="Times New Roman" w:hAnsi="Times New Roman" w:cs="Times New Roman"/>
            <w:noProof/>
            <w:webHidden/>
          </w:rPr>
          <w:instrText xml:space="preserve"> PAGEREF _Toc317689421 \h </w:instrText>
        </w:r>
        <w:r w:rsidRPr="00FE0880">
          <w:rPr>
            <w:rFonts w:ascii="Times New Roman" w:hAnsi="Times New Roman" w:cs="Times New Roman"/>
            <w:noProof/>
            <w:webHidden/>
          </w:rPr>
        </w:r>
        <w:r w:rsidRPr="00FE0880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3</w:t>
        </w:r>
        <w:r w:rsidRPr="00FE088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5D183A" w:rsidRPr="00FE0880" w:rsidRDefault="005D183A" w:rsidP="005D183A">
      <w:pPr>
        <w:pStyle w:val="Obsah1"/>
        <w:rPr>
          <w:rFonts w:ascii="Times New Roman" w:eastAsiaTheme="minorEastAsia" w:hAnsi="Times New Roman" w:cs="Times New Roman"/>
          <w:noProof/>
          <w:sz w:val="22"/>
          <w:szCs w:val="22"/>
          <w:lang w:eastAsia="sk-SK"/>
        </w:rPr>
      </w:pPr>
      <w:hyperlink w:anchor="_Toc317689422" w:history="1">
        <w:r w:rsidRPr="00FE0880">
          <w:rPr>
            <w:rStyle w:val="Hypertextovodkaz"/>
            <w:rFonts w:ascii="Times New Roman" w:hAnsi="Times New Roman"/>
            <w:noProof/>
          </w:rPr>
          <w:t>3.1. Analýza hospodárenia spoločnosti a hospodársky výsledok</w:t>
        </w:r>
        <w:r w:rsidRPr="00FE0880">
          <w:rPr>
            <w:rFonts w:ascii="Times New Roman" w:hAnsi="Times New Roman" w:cs="Times New Roman"/>
            <w:noProof/>
            <w:webHidden/>
          </w:rPr>
          <w:tab/>
        </w:r>
        <w:r w:rsidRPr="00FE0880">
          <w:rPr>
            <w:rFonts w:ascii="Times New Roman" w:hAnsi="Times New Roman" w:cs="Times New Roman"/>
            <w:noProof/>
            <w:webHidden/>
          </w:rPr>
          <w:fldChar w:fldCharType="begin"/>
        </w:r>
        <w:r w:rsidRPr="00FE0880">
          <w:rPr>
            <w:rFonts w:ascii="Times New Roman" w:hAnsi="Times New Roman" w:cs="Times New Roman"/>
            <w:noProof/>
            <w:webHidden/>
          </w:rPr>
          <w:instrText xml:space="preserve"> PAGEREF _Toc317689422 \h </w:instrText>
        </w:r>
        <w:r w:rsidRPr="00FE0880">
          <w:rPr>
            <w:rFonts w:ascii="Times New Roman" w:hAnsi="Times New Roman" w:cs="Times New Roman"/>
            <w:noProof/>
            <w:webHidden/>
          </w:rPr>
        </w:r>
        <w:r w:rsidRPr="00FE0880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4</w:t>
        </w:r>
        <w:r w:rsidRPr="00FE088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5D183A" w:rsidRPr="00FE0880" w:rsidRDefault="005D183A" w:rsidP="005D183A">
      <w:pPr>
        <w:pStyle w:val="Obsah1"/>
        <w:rPr>
          <w:rFonts w:ascii="Times New Roman" w:eastAsiaTheme="minorEastAsia" w:hAnsi="Times New Roman" w:cs="Times New Roman"/>
          <w:noProof/>
          <w:sz w:val="22"/>
          <w:szCs w:val="22"/>
          <w:lang w:eastAsia="sk-SK"/>
        </w:rPr>
      </w:pPr>
      <w:hyperlink w:anchor="_Toc317689423" w:history="1">
        <w:r w:rsidRPr="00FE0880">
          <w:rPr>
            <w:rStyle w:val="Hypertextovodkaz"/>
            <w:rFonts w:ascii="Times New Roman" w:hAnsi="Times New Roman"/>
            <w:noProof/>
          </w:rPr>
          <w:t>3.2. Štruktúra majetku a zdroje jeho krytia</w:t>
        </w:r>
        <w:r w:rsidRPr="00FE0880">
          <w:rPr>
            <w:rFonts w:ascii="Times New Roman" w:hAnsi="Times New Roman" w:cs="Times New Roman"/>
            <w:noProof/>
            <w:webHidden/>
          </w:rPr>
          <w:tab/>
        </w:r>
        <w:r w:rsidRPr="00FE0880">
          <w:rPr>
            <w:rFonts w:ascii="Times New Roman" w:hAnsi="Times New Roman" w:cs="Times New Roman"/>
            <w:noProof/>
            <w:webHidden/>
          </w:rPr>
          <w:fldChar w:fldCharType="begin"/>
        </w:r>
        <w:r w:rsidRPr="00FE0880">
          <w:rPr>
            <w:rFonts w:ascii="Times New Roman" w:hAnsi="Times New Roman" w:cs="Times New Roman"/>
            <w:noProof/>
            <w:webHidden/>
          </w:rPr>
          <w:instrText xml:space="preserve"> PAGEREF _Toc317689423 \h </w:instrText>
        </w:r>
        <w:r w:rsidRPr="00FE0880">
          <w:rPr>
            <w:rFonts w:ascii="Times New Roman" w:hAnsi="Times New Roman" w:cs="Times New Roman"/>
            <w:noProof/>
            <w:webHidden/>
          </w:rPr>
        </w:r>
        <w:r w:rsidRPr="00FE0880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5</w:t>
        </w:r>
        <w:r w:rsidRPr="00FE088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5D183A" w:rsidRPr="00FE0880" w:rsidRDefault="005D183A" w:rsidP="005D183A">
      <w:pPr>
        <w:pStyle w:val="Obsah1"/>
        <w:rPr>
          <w:rFonts w:ascii="Times New Roman" w:eastAsiaTheme="minorEastAsia" w:hAnsi="Times New Roman" w:cs="Times New Roman"/>
          <w:noProof/>
          <w:sz w:val="22"/>
          <w:szCs w:val="22"/>
          <w:lang w:eastAsia="sk-SK"/>
        </w:rPr>
      </w:pPr>
      <w:hyperlink w:anchor="_Toc317689424" w:history="1">
        <w:r w:rsidRPr="00FE0880">
          <w:rPr>
            <w:rStyle w:val="Hypertextovodkaz"/>
            <w:rFonts w:ascii="Times New Roman" w:hAnsi="Times New Roman"/>
            <w:noProof/>
          </w:rPr>
          <w:t>3.3. Prehľad peňažných tokov (CASH-FLOW)</w:t>
        </w:r>
        <w:r w:rsidRPr="00FE0880">
          <w:rPr>
            <w:rFonts w:ascii="Times New Roman" w:hAnsi="Times New Roman" w:cs="Times New Roman"/>
            <w:noProof/>
            <w:webHidden/>
          </w:rPr>
          <w:tab/>
        </w:r>
        <w:r w:rsidRPr="00FE0880">
          <w:rPr>
            <w:rFonts w:ascii="Times New Roman" w:hAnsi="Times New Roman" w:cs="Times New Roman"/>
            <w:noProof/>
            <w:webHidden/>
          </w:rPr>
          <w:fldChar w:fldCharType="begin"/>
        </w:r>
        <w:r w:rsidRPr="00FE0880">
          <w:rPr>
            <w:rFonts w:ascii="Times New Roman" w:hAnsi="Times New Roman" w:cs="Times New Roman"/>
            <w:noProof/>
            <w:webHidden/>
          </w:rPr>
          <w:instrText xml:space="preserve"> PAGEREF _Toc317689424 \h </w:instrText>
        </w:r>
        <w:r w:rsidRPr="00FE0880">
          <w:rPr>
            <w:rFonts w:ascii="Times New Roman" w:hAnsi="Times New Roman" w:cs="Times New Roman"/>
            <w:noProof/>
            <w:webHidden/>
          </w:rPr>
        </w:r>
        <w:r w:rsidRPr="00FE0880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6</w:t>
        </w:r>
        <w:r w:rsidRPr="00FE088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5D183A" w:rsidRPr="00FE0880" w:rsidRDefault="005D183A" w:rsidP="005D183A">
      <w:pPr>
        <w:pStyle w:val="Obsah1"/>
        <w:rPr>
          <w:rFonts w:ascii="Times New Roman" w:eastAsiaTheme="minorEastAsia" w:hAnsi="Times New Roman" w:cs="Times New Roman"/>
          <w:noProof/>
          <w:sz w:val="22"/>
          <w:szCs w:val="22"/>
          <w:lang w:eastAsia="sk-SK"/>
        </w:rPr>
      </w:pPr>
      <w:hyperlink w:anchor="_Toc317689425" w:history="1">
        <w:r w:rsidRPr="00FE0880">
          <w:rPr>
            <w:rStyle w:val="Hypertextovodkaz"/>
            <w:rFonts w:ascii="Times New Roman" w:hAnsi="Times New Roman"/>
            <w:noProof/>
          </w:rPr>
          <w:t>3.4. Finančné investície a krátkodobé cenné papiere</w:t>
        </w:r>
        <w:r w:rsidRPr="00FE0880">
          <w:rPr>
            <w:rFonts w:ascii="Times New Roman" w:hAnsi="Times New Roman" w:cs="Times New Roman"/>
            <w:noProof/>
            <w:webHidden/>
          </w:rPr>
          <w:tab/>
        </w:r>
        <w:r w:rsidRPr="00FE0880">
          <w:rPr>
            <w:rFonts w:ascii="Times New Roman" w:hAnsi="Times New Roman" w:cs="Times New Roman"/>
            <w:noProof/>
            <w:webHidden/>
          </w:rPr>
          <w:fldChar w:fldCharType="begin"/>
        </w:r>
        <w:r w:rsidRPr="00FE0880">
          <w:rPr>
            <w:rFonts w:ascii="Times New Roman" w:hAnsi="Times New Roman" w:cs="Times New Roman"/>
            <w:noProof/>
            <w:webHidden/>
          </w:rPr>
          <w:instrText xml:space="preserve"> PAGEREF _Toc317689425 \h </w:instrText>
        </w:r>
        <w:r w:rsidRPr="00FE0880">
          <w:rPr>
            <w:rFonts w:ascii="Times New Roman" w:hAnsi="Times New Roman" w:cs="Times New Roman"/>
            <w:noProof/>
            <w:webHidden/>
          </w:rPr>
        </w:r>
        <w:r w:rsidRPr="00FE0880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7</w:t>
        </w:r>
        <w:r w:rsidRPr="00FE088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5D183A" w:rsidRPr="00FE0880" w:rsidRDefault="005D183A" w:rsidP="005D183A">
      <w:pPr>
        <w:pStyle w:val="Obsah1"/>
        <w:rPr>
          <w:rFonts w:ascii="Times New Roman" w:eastAsiaTheme="minorEastAsia" w:hAnsi="Times New Roman" w:cs="Times New Roman"/>
          <w:noProof/>
          <w:sz w:val="22"/>
          <w:szCs w:val="22"/>
          <w:lang w:eastAsia="sk-SK"/>
        </w:rPr>
      </w:pPr>
      <w:hyperlink w:anchor="_Toc317689426" w:history="1">
        <w:r w:rsidRPr="00FE0880">
          <w:rPr>
            <w:rStyle w:val="Hypertextovodkaz"/>
            <w:rFonts w:ascii="Times New Roman" w:hAnsi="Times New Roman"/>
            <w:noProof/>
          </w:rPr>
          <w:t>3.5. Údaje o skutočnostiach, ktoré nastali medzi dňom, ku ktorému sa zostavuje účtovná závierka a dňom jej zostavenia</w:t>
        </w:r>
        <w:r w:rsidRPr="00FE0880">
          <w:rPr>
            <w:rFonts w:ascii="Times New Roman" w:hAnsi="Times New Roman" w:cs="Times New Roman"/>
            <w:noProof/>
            <w:webHidden/>
          </w:rPr>
          <w:tab/>
        </w:r>
        <w:r w:rsidRPr="00FE0880">
          <w:rPr>
            <w:rFonts w:ascii="Times New Roman" w:hAnsi="Times New Roman" w:cs="Times New Roman"/>
            <w:noProof/>
            <w:webHidden/>
          </w:rPr>
          <w:fldChar w:fldCharType="begin"/>
        </w:r>
        <w:r w:rsidRPr="00FE0880">
          <w:rPr>
            <w:rFonts w:ascii="Times New Roman" w:hAnsi="Times New Roman" w:cs="Times New Roman"/>
            <w:noProof/>
            <w:webHidden/>
          </w:rPr>
          <w:instrText xml:space="preserve"> PAGEREF _Toc317689426 \h </w:instrText>
        </w:r>
        <w:r w:rsidRPr="00FE0880">
          <w:rPr>
            <w:rFonts w:ascii="Times New Roman" w:hAnsi="Times New Roman" w:cs="Times New Roman"/>
            <w:noProof/>
            <w:webHidden/>
          </w:rPr>
        </w:r>
        <w:r w:rsidRPr="00FE0880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7</w:t>
        </w:r>
        <w:r w:rsidRPr="00FE088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5D183A" w:rsidRPr="00FE0880" w:rsidRDefault="005D183A" w:rsidP="005D183A">
      <w:pPr>
        <w:pStyle w:val="Obsah1"/>
        <w:rPr>
          <w:rFonts w:ascii="Times New Roman" w:eastAsiaTheme="minorEastAsia" w:hAnsi="Times New Roman" w:cs="Times New Roman"/>
          <w:noProof/>
          <w:sz w:val="22"/>
          <w:szCs w:val="22"/>
          <w:lang w:eastAsia="sk-SK"/>
        </w:rPr>
      </w:pPr>
      <w:hyperlink w:anchor="_Toc317689427" w:history="1">
        <w:r w:rsidRPr="00FE0880">
          <w:rPr>
            <w:rStyle w:val="Hypertextovodkaz"/>
            <w:rFonts w:ascii="Times New Roman" w:hAnsi="Times New Roman"/>
            <w:noProof/>
          </w:rPr>
          <w:t>4. Systém vnútornej kontroly v SK, a.s.</w:t>
        </w:r>
        <w:r w:rsidRPr="00FE0880">
          <w:rPr>
            <w:rFonts w:ascii="Times New Roman" w:hAnsi="Times New Roman" w:cs="Times New Roman"/>
            <w:noProof/>
            <w:webHidden/>
          </w:rPr>
          <w:tab/>
        </w:r>
        <w:r w:rsidRPr="00FE0880">
          <w:rPr>
            <w:rFonts w:ascii="Times New Roman" w:hAnsi="Times New Roman" w:cs="Times New Roman"/>
            <w:noProof/>
            <w:webHidden/>
          </w:rPr>
          <w:fldChar w:fldCharType="begin"/>
        </w:r>
        <w:r w:rsidRPr="00FE0880">
          <w:rPr>
            <w:rFonts w:ascii="Times New Roman" w:hAnsi="Times New Roman" w:cs="Times New Roman"/>
            <w:noProof/>
            <w:webHidden/>
          </w:rPr>
          <w:instrText xml:space="preserve"> PAGEREF _Toc317689427 \h </w:instrText>
        </w:r>
        <w:r w:rsidRPr="00FE0880">
          <w:rPr>
            <w:rFonts w:ascii="Times New Roman" w:hAnsi="Times New Roman" w:cs="Times New Roman"/>
            <w:noProof/>
            <w:webHidden/>
          </w:rPr>
        </w:r>
        <w:r w:rsidRPr="00FE0880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7</w:t>
        </w:r>
        <w:r w:rsidRPr="00FE088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5D183A" w:rsidRPr="00FE0880" w:rsidRDefault="005D183A" w:rsidP="005D183A">
      <w:pPr>
        <w:pStyle w:val="Obsah1"/>
        <w:rPr>
          <w:rFonts w:ascii="Times New Roman" w:eastAsiaTheme="minorEastAsia" w:hAnsi="Times New Roman" w:cs="Times New Roman"/>
          <w:noProof/>
          <w:sz w:val="22"/>
          <w:szCs w:val="22"/>
          <w:lang w:eastAsia="sk-SK"/>
        </w:rPr>
      </w:pPr>
      <w:hyperlink w:anchor="_Toc317689428" w:history="1">
        <w:r w:rsidRPr="00FE0880">
          <w:rPr>
            <w:rStyle w:val="Hypertextovodkaz"/>
            <w:rFonts w:ascii="Times New Roman" w:hAnsi="Times New Roman"/>
            <w:noProof/>
          </w:rPr>
          <w:t>5. Zloženie orgánov spoločnosti</w:t>
        </w:r>
        <w:r w:rsidRPr="00FE0880">
          <w:rPr>
            <w:rFonts w:ascii="Times New Roman" w:hAnsi="Times New Roman" w:cs="Times New Roman"/>
            <w:noProof/>
            <w:webHidden/>
          </w:rPr>
          <w:tab/>
        </w:r>
        <w:r w:rsidRPr="00FE0880">
          <w:rPr>
            <w:rFonts w:ascii="Times New Roman" w:hAnsi="Times New Roman" w:cs="Times New Roman"/>
            <w:noProof/>
            <w:webHidden/>
          </w:rPr>
          <w:fldChar w:fldCharType="begin"/>
        </w:r>
        <w:r w:rsidRPr="00FE0880">
          <w:rPr>
            <w:rFonts w:ascii="Times New Roman" w:hAnsi="Times New Roman" w:cs="Times New Roman"/>
            <w:noProof/>
            <w:webHidden/>
          </w:rPr>
          <w:instrText xml:space="preserve"> PAGEREF _Toc317689428 \h </w:instrText>
        </w:r>
        <w:r w:rsidRPr="00FE0880">
          <w:rPr>
            <w:rFonts w:ascii="Times New Roman" w:hAnsi="Times New Roman" w:cs="Times New Roman"/>
            <w:noProof/>
            <w:webHidden/>
          </w:rPr>
        </w:r>
        <w:r w:rsidRPr="00FE0880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9</w:t>
        </w:r>
        <w:r w:rsidRPr="00FE088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5D183A" w:rsidRPr="00FE0880" w:rsidRDefault="005D183A" w:rsidP="005D183A">
      <w:pPr>
        <w:pStyle w:val="Obsah1"/>
        <w:rPr>
          <w:rFonts w:ascii="Times New Roman" w:eastAsiaTheme="minorEastAsia" w:hAnsi="Times New Roman" w:cs="Times New Roman"/>
          <w:noProof/>
          <w:sz w:val="22"/>
          <w:szCs w:val="22"/>
          <w:lang w:eastAsia="sk-SK"/>
        </w:rPr>
      </w:pPr>
      <w:hyperlink w:anchor="_Toc317689429" w:history="1">
        <w:r w:rsidRPr="00FE0880">
          <w:rPr>
            <w:rStyle w:val="Hypertextovodkaz"/>
            <w:rFonts w:ascii="Times New Roman" w:hAnsi="Times New Roman"/>
            <w:noProof/>
            <w:lang w:eastAsia="sk-SK"/>
          </w:rPr>
          <w:t>6. Informácie zverejňované v súlade so Stanovami SK, a.s.</w:t>
        </w:r>
        <w:r w:rsidRPr="00FE0880">
          <w:rPr>
            <w:rFonts w:ascii="Times New Roman" w:hAnsi="Times New Roman" w:cs="Times New Roman"/>
            <w:noProof/>
            <w:webHidden/>
          </w:rPr>
          <w:tab/>
        </w:r>
        <w:r w:rsidRPr="00FE0880">
          <w:rPr>
            <w:rFonts w:ascii="Times New Roman" w:hAnsi="Times New Roman" w:cs="Times New Roman"/>
            <w:noProof/>
            <w:webHidden/>
          </w:rPr>
          <w:fldChar w:fldCharType="begin"/>
        </w:r>
        <w:r w:rsidRPr="00FE0880">
          <w:rPr>
            <w:rFonts w:ascii="Times New Roman" w:hAnsi="Times New Roman" w:cs="Times New Roman"/>
            <w:noProof/>
            <w:webHidden/>
          </w:rPr>
          <w:instrText xml:space="preserve"> PAGEREF _Toc317689429 \h </w:instrText>
        </w:r>
        <w:r w:rsidRPr="00FE0880">
          <w:rPr>
            <w:rFonts w:ascii="Times New Roman" w:hAnsi="Times New Roman" w:cs="Times New Roman"/>
            <w:noProof/>
            <w:webHidden/>
          </w:rPr>
        </w:r>
        <w:r w:rsidRPr="00FE0880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9</w:t>
        </w:r>
        <w:r w:rsidRPr="00FE088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5D183A" w:rsidRPr="00FE0880" w:rsidRDefault="005D183A" w:rsidP="005D183A">
      <w:pPr>
        <w:pStyle w:val="Obsah1"/>
        <w:rPr>
          <w:rFonts w:ascii="Times New Roman" w:eastAsiaTheme="minorEastAsia" w:hAnsi="Times New Roman" w:cs="Times New Roman"/>
          <w:noProof/>
          <w:sz w:val="22"/>
          <w:szCs w:val="22"/>
          <w:lang w:eastAsia="sk-SK"/>
        </w:rPr>
      </w:pPr>
      <w:hyperlink w:anchor="_Toc317689430" w:history="1">
        <w:r w:rsidRPr="00FE0880">
          <w:rPr>
            <w:rStyle w:val="Hypertextovodkaz"/>
            <w:rFonts w:ascii="Times New Roman" w:hAnsi="Times New Roman"/>
            <w:noProof/>
            <w:lang w:eastAsia="sk-SK"/>
          </w:rPr>
          <w:t>6.1. Informácia o prevode majetku</w:t>
        </w:r>
        <w:r w:rsidRPr="00FE0880">
          <w:rPr>
            <w:rFonts w:ascii="Times New Roman" w:hAnsi="Times New Roman" w:cs="Times New Roman"/>
            <w:noProof/>
            <w:webHidden/>
          </w:rPr>
          <w:tab/>
        </w:r>
        <w:r w:rsidRPr="00FE0880">
          <w:rPr>
            <w:rFonts w:ascii="Times New Roman" w:hAnsi="Times New Roman" w:cs="Times New Roman"/>
            <w:noProof/>
            <w:webHidden/>
          </w:rPr>
          <w:fldChar w:fldCharType="begin"/>
        </w:r>
        <w:r w:rsidRPr="00FE0880">
          <w:rPr>
            <w:rFonts w:ascii="Times New Roman" w:hAnsi="Times New Roman" w:cs="Times New Roman"/>
            <w:noProof/>
            <w:webHidden/>
          </w:rPr>
          <w:instrText xml:space="preserve"> PAGEREF _Toc317689430 \h </w:instrText>
        </w:r>
        <w:r w:rsidRPr="00FE0880">
          <w:rPr>
            <w:rFonts w:ascii="Times New Roman" w:hAnsi="Times New Roman" w:cs="Times New Roman"/>
            <w:noProof/>
            <w:webHidden/>
          </w:rPr>
        </w:r>
        <w:r w:rsidRPr="00FE0880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9</w:t>
        </w:r>
        <w:r w:rsidRPr="00FE088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5D183A" w:rsidRPr="00FE0880" w:rsidRDefault="005D183A" w:rsidP="005D183A">
      <w:pPr>
        <w:pStyle w:val="Obsah1"/>
        <w:rPr>
          <w:rFonts w:ascii="Times New Roman" w:eastAsiaTheme="minorEastAsia" w:hAnsi="Times New Roman" w:cs="Times New Roman"/>
          <w:noProof/>
          <w:sz w:val="22"/>
          <w:szCs w:val="22"/>
          <w:lang w:eastAsia="sk-SK"/>
        </w:rPr>
      </w:pPr>
      <w:hyperlink w:anchor="_Toc317689431" w:history="1">
        <w:r w:rsidRPr="00FE0880">
          <w:rPr>
            <w:rStyle w:val="Hypertextovodkaz"/>
            <w:rFonts w:ascii="Times New Roman" w:hAnsi="Times New Roman"/>
            <w:noProof/>
          </w:rPr>
          <w:t>6.2. Informácia o úveroch a pôžičkách</w:t>
        </w:r>
        <w:r w:rsidRPr="00FE0880">
          <w:rPr>
            <w:rFonts w:ascii="Times New Roman" w:hAnsi="Times New Roman" w:cs="Times New Roman"/>
            <w:noProof/>
            <w:webHidden/>
          </w:rPr>
          <w:tab/>
        </w:r>
        <w:r w:rsidRPr="00FE0880">
          <w:rPr>
            <w:rFonts w:ascii="Times New Roman" w:hAnsi="Times New Roman" w:cs="Times New Roman"/>
            <w:noProof/>
            <w:webHidden/>
          </w:rPr>
          <w:fldChar w:fldCharType="begin"/>
        </w:r>
        <w:r w:rsidRPr="00FE0880">
          <w:rPr>
            <w:rFonts w:ascii="Times New Roman" w:hAnsi="Times New Roman" w:cs="Times New Roman"/>
            <w:noProof/>
            <w:webHidden/>
          </w:rPr>
          <w:instrText xml:space="preserve"> PAGEREF _Toc317689431 \h </w:instrText>
        </w:r>
        <w:r w:rsidRPr="00FE0880">
          <w:rPr>
            <w:rFonts w:ascii="Times New Roman" w:hAnsi="Times New Roman" w:cs="Times New Roman"/>
            <w:noProof/>
            <w:webHidden/>
          </w:rPr>
        </w:r>
        <w:r w:rsidRPr="00FE0880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10</w:t>
        </w:r>
        <w:r w:rsidRPr="00FE088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5D183A" w:rsidRPr="00FE0880" w:rsidRDefault="005D183A" w:rsidP="005D183A">
      <w:pPr>
        <w:pStyle w:val="Obsah1"/>
        <w:rPr>
          <w:rFonts w:ascii="Times New Roman" w:eastAsiaTheme="minorEastAsia" w:hAnsi="Times New Roman" w:cs="Times New Roman"/>
          <w:noProof/>
          <w:sz w:val="22"/>
          <w:szCs w:val="22"/>
          <w:lang w:eastAsia="sk-SK"/>
        </w:rPr>
      </w:pPr>
      <w:hyperlink w:anchor="_Toc317689432" w:history="1">
        <w:r w:rsidRPr="00FE0880">
          <w:rPr>
            <w:rStyle w:val="Hypertextovodkaz"/>
            <w:rFonts w:ascii="Times New Roman" w:hAnsi="Times New Roman"/>
            <w:noProof/>
          </w:rPr>
          <w:t>6.3. Informácia o odmenách za výkon funkcie v predstavenstve a v dozornej rade</w:t>
        </w:r>
        <w:r w:rsidRPr="00FE0880">
          <w:rPr>
            <w:rFonts w:ascii="Times New Roman" w:hAnsi="Times New Roman" w:cs="Times New Roman"/>
            <w:noProof/>
            <w:webHidden/>
          </w:rPr>
          <w:tab/>
        </w:r>
        <w:r w:rsidRPr="00FE0880">
          <w:rPr>
            <w:rFonts w:ascii="Times New Roman" w:hAnsi="Times New Roman" w:cs="Times New Roman"/>
            <w:noProof/>
            <w:webHidden/>
          </w:rPr>
          <w:fldChar w:fldCharType="begin"/>
        </w:r>
        <w:r w:rsidRPr="00FE0880">
          <w:rPr>
            <w:rFonts w:ascii="Times New Roman" w:hAnsi="Times New Roman" w:cs="Times New Roman"/>
            <w:noProof/>
            <w:webHidden/>
          </w:rPr>
          <w:instrText xml:space="preserve"> PAGEREF _Toc317689432 \h </w:instrText>
        </w:r>
        <w:r w:rsidRPr="00FE0880">
          <w:rPr>
            <w:rFonts w:ascii="Times New Roman" w:hAnsi="Times New Roman" w:cs="Times New Roman"/>
            <w:noProof/>
            <w:webHidden/>
          </w:rPr>
        </w:r>
        <w:r w:rsidRPr="00FE0880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10</w:t>
        </w:r>
        <w:r w:rsidRPr="00FE088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5D183A" w:rsidRPr="00FE0880" w:rsidRDefault="005D183A" w:rsidP="005D183A">
      <w:pPr>
        <w:pStyle w:val="Obsah1"/>
        <w:rPr>
          <w:rFonts w:ascii="Times New Roman" w:eastAsiaTheme="minorEastAsia" w:hAnsi="Times New Roman" w:cs="Times New Roman"/>
          <w:noProof/>
          <w:sz w:val="22"/>
          <w:szCs w:val="22"/>
          <w:lang w:eastAsia="sk-SK"/>
        </w:rPr>
      </w:pPr>
      <w:hyperlink w:anchor="_Toc317689433" w:history="1">
        <w:r w:rsidRPr="00FE0880">
          <w:rPr>
            <w:rStyle w:val="Hypertextovodkaz"/>
            <w:rFonts w:ascii="Times New Roman" w:hAnsi="Times New Roman"/>
            <w:noProof/>
          </w:rPr>
          <w:t>7. Informácie o predpokladanom vývoji činnosti SK, a.s.</w:t>
        </w:r>
        <w:r w:rsidRPr="00FE0880">
          <w:rPr>
            <w:rFonts w:ascii="Times New Roman" w:hAnsi="Times New Roman" w:cs="Times New Roman"/>
            <w:noProof/>
            <w:webHidden/>
          </w:rPr>
          <w:tab/>
        </w:r>
        <w:r w:rsidRPr="00FE0880">
          <w:rPr>
            <w:rFonts w:ascii="Times New Roman" w:hAnsi="Times New Roman" w:cs="Times New Roman"/>
            <w:noProof/>
            <w:webHidden/>
          </w:rPr>
          <w:fldChar w:fldCharType="begin"/>
        </w:r>
        <w:r w:rsidRPr="00FE0880">
          <w:rPr>
            <w:rFonts w:ascii="Times New Roman" w:hAnsi="Times New Roman" w:cs="Times New Roman"/>
            <w:noProof/>
            <w:webHidden/>
          </w:rPr>
          <w:instrText xml:space="preserve"> PAGEREF _Toc317689433 \h </w:instrText>
        </w:r>
        <w:r w:rsidRPr="00FE0880">
          <w:rPr>
            <w:rFonts w:ascii="Times New Roman" w:hAnsi="Times New Roman" w:cs="Times New Roman"/>
            <w:noProof/>
            <w:webHidden/>
          </w:rPr>
        </w:r>
        <w:r w:rsidRPr="00FE0880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10</w:t>
        </w:r>
        <w:r w:rsidRPr="00FE088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5D183A" w:rsidRPr="00FE0880" w:rsidRDefault="005D183A" w:rsidP="005D183A">
      <w:pPr>
        <w:pStyle w:val="Nzev"/>
        <w:tabs>
          <w:tab w:val="left" w:pos="1468"/>
        </w:tabs>
        <w:spacing w:line="360" w:lineRule="auto"/>
        <w:rPr>
          <w:sz w:val="28"/>
          <w:szCs w:val="28"/>
        </w:rPr>
      </w:pPr>
      <w:r w:rsidRPr="00FE0880">
        <w:rPr>
          <w:b w:val="0"/>
          <w:sz w:val="28"/>
          <w:szCs w:val="28"/>
          <w:highlight w:val="yellow"/>
        </w:rPr>
        <w:fldChar w:fldCharType="end"/>
      </w:r>
    </w:p>
    <w:p w:rsidR="005D183A" w:rsidRPr="00FE0880" w:rsidRDefault="005D183A" w:rsidP="005D183A">
      <w:pPr>
        <w:pStyle w:val="Nzev"/>
        <w:tabs>
          <w:tab w:val="left" w:pos="1468"/>
        </w:tabs>
        <w:spacing w:line="360" w:lineRule="auto"/>
        <w:rPr>
          <w:sz w:val="28"/>
          <w:szCs w:val="28"/>
        </w:rPr>
      </w:pPr>
    </w:p>
    <w:p w:rsidR="005D183A" w:rsidRPr="00FE0880" w:rsidRDefault="005D183A" w:rsidP="005D183A">
      <w:pPr>
        <w:pStyle w:val="Nzev"/>
        <w:spacing w:line="360" w:lineRule="auto"/>
        <w:jc w:val="both"/>
        <w:rPr>
          <w:b w:val="0"/>
          <w:i/>
          <w:szCs w:val="24"/>
          <w:lang w:eastAsia="cs-CZ"/>
        </w:rPr>
        <w:sectPr w:rsidR="005D183A" w:rsidRPr="00FE0880">
          <w:footerReference w:type="even" r:id="rId8"/>
          <w:footerReference w:type="default" r:id="rId9"/>
          <w:pgSz w:w="11907" w:h="16840" w:code="9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</w:p>
    <w:p w:rsidR="005D183A" w:rsidRPr="00FE0880" w:rsidRDefault="005D183A" w:rsidP="005D183A">
      <w:pPr>
        <w:pStyle w:val="nzov1"/>
        <w:rPr>
          <w:color w:val="auto"/>
        </w:rPr>
      </w:pPr>
      <w:bookmarkStart w:id="0" w:name="_Toc164064132"/>
      <w:bookmarkStart w:id="1" w:name="_Toc229286027"/>
      <w:bookmarkStart w:id="2" w:name="_Toc317689418"/>
      <w:bookmarkStart w:id="3" w:name="_Toc132424052"/>
      <w:bookmarkStart w:id="4" w:name="_Toc164064133"/>
      <w:r w:rsidRPr="00FE0880">
        <w:rPr>
          <w:color w:val="auto"/>
        </w:rPr>
        <w:lastRenderedPageBreak/>
        <w:t>Príhovor predsedu predstavenstva</w:t>
      </w:r>
      <w:bookmarkEnd w:id="0"/>
      <w:r w:rsidRPr="00FE0880">
        <w:rPr>
          <w:color w:val="auto"/>
        </w:rPr>
        <w:t xml:space="preserve"> a generálneho riaditeľa</w:t>
      </w:r>
      <w:bookmarkEnd w:id="1"/>
      <w:bookmarkEnd w:id="2"/>
    </w:p>
    <w:p w:rsidR="005D183A" w:rsidRPr="00FE0880" w:rsidRDefault="005D183A" w:rsidP="005D183A">
      <w:pPr>
        <w:pStyle w:val="nzov1"/>
        <w:rPr>
          <w:color w:val="auto"/>
          <w:highlight w:val="yellow"/>
        </w:rPr>
      </w:pPr>
    </w:p>
    <w:p w:rsidR="005D183A" w:rsidRPr="00FE0880" w:rsidRDefault="005D183A" w:rsidP="005D183A">
      <w:pPr>
        <w:pStyle w:val="nzov1"/>
        <w:rPr>
          <w:color w:val="auto"/>
          <w:highlight w:val="yellow"/>
        </w:rPr>
      </w:pPr>
    </w:p>
    <w:p w:rsidR="005D183A" w:rsidRPr="00FE0880" w:rsidRDefault="005D183A" w:rsidP="005D183A">
      <w:pPr>
        <w:pStyle w:val="Zkladntextodsazen"/>
        <w:spacing w:line="276" w:lineRule="auto"/>
        <w:ind w:left="0" w:firstLine="0"/>
        <w:rPr>
          <w:b/>
          <w:szCs w:val="24"/>
        </w:rPr>
      </w:pPr>
      <w:r w:rsidRPr="00FE0880">
        <w:rPr>
          <w:b/>
          <w:szCs w:val="24"/>
        </w:rPr>
        <w:t>Vážený akcionár, Vážené dámy a páni,</w:t>
      </w:r>
    </w:p>
    <w:p w:rsidR="005D183A" w:rsidRPr="00FE0880" w:rsidRDefault="005D183A" w:rsidP="005D183A">
      <w:pPr>
        <w:pStyle w:val="Zkladntextodsazen"/>
        <w:spacing w:line="276" w:lineRule="auto"/>
        <w:ind w:left="0" w:firstLine="0"/>
        <w:rPr>
          <w:b/>
          <w:szCs w:val="24"/>
        </w:rPr>
      </w:pPr>
    </w:p>
    <w:p w:rsidR="005D183A" w:rsidRPr="00FE0880" w:rsidRDefault="005D183A" w:rsidP="005D183A">
      <w:pPr>
        <w:pStyle w:val="Zkladntextodsazen"/>
        <w:ind w:left="0" w:firstLine="0"/>
      </w:pPr>
      <w:r w:rsidRPr="00FE0880">
        <w:t xml:space="preserve">V roku 2011 Slovenská konsolidačná, a.s. pristúpila zatiaľ k najrazantnejším krokom, ktoré smerovali k získaniu čo najväčšieho počtu pohľadávok do správy z verejného sektora. Impulzom k takémuto ambicióznemu plánu bolo  aj nadobudnutie účinnosti novely zákona č. 278/1993 </w:t>
      </w:r>
      <w:proofErr w:type="spellStart"/>
      <w:r w:rsidRPr="00FE0880">
        <w:t>Z.z</w:t>
      </w:r>
      <w:proofErr w:type="spellEnd"/>
      <w:r w:rsidRPr="00FE0880">
        <w:t xml:space="preserve">. o správe majetku štátu v znení neskorších predpisov. Na základe tejto novely sa naša spoločnosť stáva špecializovaným nástrojom na vymáhanie pohľadávok z verejného sektora, ktoré vznikli do 1.1.2008 a ich vymáhanie verejnými inštitúciami bolo nedostatočné. </w:t>
      </w:r>
    </w:p>
    <w:p w:rsidR="005D183A" w:rsidRPr="00FE0880" w:rsidRDefault="005D183A" w:rsidP="005D183A">
      <w:pPr>
        <w:pStyle w:val="Zkladntextodsazen"/>
        <w:ind w:left="0" w:firstLine="0"/>
      </w:pPr>
      <w:r w:rsidRPr="00FE0880">
        <w:t> </w:t>
      </w:r>
    </w:p>
    <w:p w:rsidR="005D183A" w:rsidRPr="00FE0880" w:rsidRDefault="005D183A" w:rsidP="005D183A">
      <w:pPr>
        <w:pStyle w:val="Zkladntextodsazen"/>
        <w:ind w:left="0" w:firstLine="0"/>
      </w:pPr>
      <w:r w:rsidRPr="00FE0880">
        <w:t>Aj na základe uvedeného sme v roku 2011 pristúpili k osloveniu 110 verejných inštitúcií s návrhmi na postúpenie pohľadávok z verejného sektora na našu spoločnosť. Aj naďalej si totiž myslíme, že centralizácia týchto pohľadávok ušetrí prostriedky štátneho rozpočtu spojené s ich vymáhaním a správou.  Pozitívny trend v tomto smere dokumentuje podpísanie zmlúv s Krajskými riaditeľstvami Policajného zboru v Nitre, v Trenčíne, v Banskej Bystrici  a v Košiciach, pričom v roku 2010 existovala takáto zmluva len s KR PZ Nitra. Je to jasný signál, že štát môže očakávať aj v segmente nezaplatených pokút zvýšený príjem. V roku 2011 boli uzatvorené ďalšie zmluvy o postúpení pohľadávok s Protimonopolným úradom, Sociálnou poisťovňou, Daňovým riaditeľstvom SR a Colným riaditeľstvom SR.</w:t>
      </w:r>
    </w:p>
    <w:p w:rsidR="005D183A" w:rsidRPr="00FE0880" w:rsidRDefault="005D183A" w:rsidP="005D183A">
      <w:pPr>
        <w:pStyle w:val="Zkladntextodsazen"/>
        <w:ind w:left="0" w:firstLine="0"/>
      </w:pPr>
    </w:p>
    <w:p w:rsidR="005D183A" w:rsidRPr="00FE0880" w:rsidRDefault="005D183A" w:rsidP="005D183A">
      <w:pPr>
        <w:pStyle w:val="Zkladntextodsazen"/>
        <w:ind w:left="0" w:firstLine="0"/>
      </w:pPr>
      <w:r w:rsidRPr="00FE0880">
        <w:t>V roku 2011 sme dosiahli vynikajúce výsledky, keď sa nám podarilo prekročiť plánovaný zisk, z ktorého veľká časť bude vyplatená akcionárovi vo forme dividend a stane sa tak príjmom štátneho rozpočtu. Slovenská konsolidačná, a.s. hospodárila v roku 2011 so ziskom       15 187 tis. €. Za zmienku stojí, že v roku 2011 dosiahla naša spoločnosť najviac príjmov z realizácie pohľadávok za posledných päť rokov, a to vo výške 20 253 tis. €.</w:t>
      </w:r>
    </w:p>
    <w:p w:rsidR="005D183A" w:rsidRPr="00FE0880" w:rsidRDefault="005D183A" w:rsidP="005D183A">
      <w:pPr>
        <w:pStyle w:val="Zkladntextodsazen"/>
        <w:ind w:left="0" w:firstLine="0"/>
      </w:pPr>
      <w:r w:rsidRPr="00FE0880">
        <w:t> </w:t>
      </w:r>
    </w:p>
    <w:p w:rsidR="005D183A" w:rsidRPr="00FE0880" w:rsidRDefault="005D183A" w:rsidP="005D183A">
      <w:pPr>
        <w:pStyle w:val="Zkladntextodsazen"/>
        <w:ind w:left="0" w:firstLine="0"/>
      </w:pPr>
      <w:r w:rsidRPr="00FE0880">
        <w:t xml:space="preserve">Potvrdzuje sa, že pri správne nastavených riadiacich procesoch a mimoriadnej pracovnej aktivite zamestnancov dokáže naša spoločnosť svoje ciele zvládnuť na vysokej profesionálnej úrovni a zároveň stabilne zastáva pozíciu spoľahlivého prispievateľa do štátneho rozpočtu. </w:t>
      </w:r>
    </w:p>
    <w:p w:rsidR="005D183A" w:rsidRPr="00FE0880" w:rsidRDefault="005D183A" w:rsidP="005D183A">
      <w:pPr>
        <w:pStyle w:val="Zkladntextodsazen"/>
        <w:ind w:left="0" w:firstLine="0"/>
      </w:pPr>
      <w:r w:rsidRPr="00FE0880">
        <w:t> </w:t>
      </w:r>
    </w:p>
    <w:p w:rsidR="005D183A" w:rsidRPr="00FE0880" w:rsidRDefault="005D183A" w:rsidP="005D183A">
      <w:pPr>
        <w:pStyle w:val="Zkladntextodsazen"/>
        <w:ind w:left="0" w:firstLine="0"/>
      </w:pPr>
      <w:r w:rsidRPr="00FE0880">
        <w:t xml:space="preserve">JUDr. Pavol Sabol </w:t>
      </w:r>
    </w:p>
    <w:p w:rsidR="005D183A" w:rsidRPr="00FE0880" w:rsidRDefault="005D183A" w:rsidP="005D183A">
      <w:pPr>
        <w:pStyle w:val="Zkladntextodsazen"/>
        <w:ind w:left="0" w:firstLine="0"/>
      </w:pPr>
      <w:r w:rsidRPr="00FE0880">
        <w:t xml:space="preserve">predseda predstavenstva a generálny riaditeľ </w:t>
      </w:r>
    </w:p>
    <w:p w:rsidR="005D183A" w:rsidRPr="00FE0880" w:rsidRDefault="005D183A" w:rsidP="005D183A">
      <w:pPr>
        <w:pStyle w:val="Zkladntextodsazen"/>
        <w:ind w:left="0" w:firstLine="0"/>
      </w:pPr>
      <w:r w:rsidRPr="00FE0880">
        <w:t xml:space="preserve">Slovenská konsolidačná, a.s. </w:t>
      </w:r>
    </w:p>
    <w:p w:rsidR="005D183A" w:rsidRPr="00FE0880" w:rsidRDefault="005D183A" w:rsidP="005D183A">
      <w:pPr>
        <w:pStyle w:val="Zkladntextodsazen"/>
        <w:spacing w:line="276" w:lineRule="auto"/>
        <w:ind w:left="0" w:firstLine="0"/>
        <w:rPr>
          <w:b/>
          <w:szCs w:val="24"/>
        </w:rPr>
      </w:pPr>
    </w:p>
    <w:p w:rsidR="005D183A" w:rsidRPr="00FE0880" w:rsidRDefault="005D183A" w:rsidP="005D183A">
      <w:pPr>
        <w:pStyle w:val="nzov1"/>
        <w:rPr>
          <w:color w:val="auto"/>
          <w:highlight w:val="yellow"/>
        </w:rPr>
      </w:pPr>
    </w:p>
    <w:p w:rsidR="005D183A" w:rsidRPr="00FE0880" w:rsidRDefault="005D183A" w:rsidP="005D183A"/>
    <w:p w:rsidR="005D183A" w:rsidRPr="00FE0880" w:rsidRDefault="005D183A" w:rsidP="005D183A">
      <w:pPr>
        <w:pStyle w:val="nzov1"/>
        <w:rPr>
          <w:color w:val="auto"/>
        </w:rPr>
      </w:pPr>
      <w:r w:rsidRPr="00FE0880">
        <w:rPr>
          <w:b w:val="0"/>
          <w:bCs w:val="0"/>
          <w:color w:val="auto"/>
          <w:sz w:val="24"/>
        </w:rPr>
        <w:br w:type="page"/>
      </w:r>
      <w:bookmarkStart w:id="5" w:name="_Toc317689419"/>
      <w:r w:rsidRPr="00FE0880">
        <w:rPr>
          <w:color w:val="auto"/>
        </w:rPr>
        <w:lastRenderedPageBreak/>
        <w:t>1. Základné informácie o spoločnosti</w:t>
      </w:r>
      <w:bookmarkEnd w:id="3"/>
      <w:bookmarkEnd w:id="4"/>
      <w:bookmarkEnd w:id="5"/>
    </w:p>
    <w:p w:rsidR="005D183A" w:rsidRPr="00FE0880" w:rsidRDefault="005D183A" w:rsidP="005D183A">
      <w:pPr>
        <w:jc w:val="both"/>
      </w:pPr>
    </w:p>
    <w:p w:rsidR="005D183A" w:rsidRPr="00FE0880" w:rsidRDefault="005D183A" w:rsidP="005D183A">
      <w:pPr>
        <w:jc w:val="both"/>
      </w:pPr>
    </w:p>
    <w:p w:rsidR="005D183A" w:rsidRPr="00FE0880" w:rsidRDefault="005D183A" w:rsidP="005D183A">
      <w:pPr>
        <w:pStyle w:val="Zkladntext"/>
        <w:widowControl w:val="0"/>
        <w:rPr>
          <w:bCs/>
        </w:rPr>
      </w:pPr>
      <w:r w:rsidRPr="00FE0880">
        <w:rPr>
          <w:bCs/>
        </w:rPr>
        <w:t>Slovenská konsolidačná, a.s. (ďalej aj „SK, a.s.“) bola založená zakladateľskou listinou zo dňa 26.10.1999 v zmysle ustanovení Obchodného zákonníka.</w:t>
      </w:r>
    </w:p>
    <w:p w:rsidR="005D183A" w:rsidRPr="00FE0880" w:rsidRDefault="005D183A" w:rsidP="005D183A">
      <w:pPr>
        <w:pStyle w:val="Zkladntext"/>
        <w:widowControl w:val="0"/>
        <w:rPr>
          <w:bCs/>
        </w:rPr>
      </w:pPr>
    </w:p>
    <w:p w:rsidR="005D183A" w:rsidRPr="00FE0880" w:rsidRDefault="005D183A" w:rsidP="005D183A">
      <w:pPr>
        <w:pStyle w:val="Zkladntext"/>
        <w:widowControl w:val="0"/>
        <w:rPr>
          <w:bCs/>
        </w:rPr>
      </w:pPr>
      <w:r w:rsidRPr="00FE0880">
        <w:rPr>
          <w:bCs/>
        </w:rPr>
        <w:t>Je zapísaná v Obchodnom registri Okresného súdu Bratislava I. zápisom zo dňa 10.11.1999 v </w:t>
      </w:r>
      <w:proofErr w:type="spellStart"/>
      <w:r w:rsidRPr="00FE0880">
        <w:rPr>
          <w:bCs/>
        </w:rPr>
        <w:t>oddieli</w:t>
      </w:r>
      <w:proofErr w:type="spellEnd"/>
      <w:r w:rsidRPr="00FE0880">
        <w:rPr>
          <w:bCs/>
        </w:rPr>
        <w:t xml:space="preserve"> Sa vložka č. 2257/B, IČO: 35776005.</w:t>
      </w:r>
    </w:p>
    <w:p w:rsidR="005D183A" w:rsidRPr="00FE0880" w:rsidRDefault="005D183A" w:rsidP="005D183A">
      <w:pPr>
        <w:pStyle w:val="Zkladntext"/>
        <w:widowControl w:val="0"/>
        <w:rPr>
          <w:bCs/>
        </w:rPr>
      </w:pPr>
    </w:p>
    <w:p w:rsidR="005D183A" w:rsidRPr="00FE0880" w:rsidRDefault="005D183A" w:rsidP="005D183A">
      <w:pPr>
        <w:pStyle w:val="Zkladntext"/>
        <w:widowControl w:val="0"/>
        <w:rPr>
          <w:bCs/>
        </w:rPr>
      </w:pPr>
      <w:r w:rsidRPr="00FE0880">
        <w:rPr>
          <w:bCs/>
        </w:rPr>
        <w:t>Spoločnosť nemá organizačnú zložku v zahraničí.</w:t>
      </w:r>
    </w:p>
    <w:p w:rsidR="005D183A" w:rsidRPr="00FE0880" w:rsidRDefault="005D183A" w:rsidP="005D183A">
      <w:pPr>
        <w:pStyle w:val="Zkladntext"/>
        <w:widowControl w:val="0"/>
        <w:rPr>
          <w:bCs/>
        </w:rPr>
      </w:pPr>
    </w:p>
    <w:p w:rsidR="005D183A" w:rsidRPr="00FE0880" w:rsidRDefault="005D183A" w:rsidP="005D183A">
      <w:pPr>
        <w:pStyle w:val="Zkladntext"/>
        <w:widowControl w:val="0"/>
        <w:rPr>
          <w:bCs/>
        </w:rPr>
      </w:pPr>
      <w:r w:rsidRPr="00FE0880">
        <w:rPr>
          <w:bCs/>
        </w:rPr>
        <w:t xml:space="preserve">Základné imanie SK, a.s. k 31.12.2011 predstavovalo 1 660 000 </w:t>
      </w:r>
      <w:r w:rsidRPr="00FE0880">
        <w:t>€.</w:t>
      </w:r>
    </w:p>
    <w:p w:rsidR="005D183A" w:rsidRPr="00FE0880" w:rsidRDefault="005D183A" w:rsidP="005D183A">
      <w:pPr>
        <w:pStyle w:val="Zpat"/>
        <w:jc w:val="both"/>
      </w:pPr>
    </w:p>
    <w:p w:rsidR="005D183A" w:rsidRPr="00FE0880" w:rsidRDefault="005D183A" w:rsidP="005D183A">
      <w:pPr>
        <w:pStyle w:val="Zpat"/>
        <w:jc w:val="both"/>
      </w:pPr>
    </w:p>
    <w:p w:rsidR="005D183A" w:rsidRPr="00FE0880" w:rsidRDefault="005D183A" w:rsidP="005D183A">
      <w:pPr>
        <w:pStyle w:val="nzov1"/>
        <w:rPr>
          <w:color w:val="auto"/>
        </w:rPr>
      </w:pPr>
      <w:bookmarkStart w:id="6" w:name="_Toc132424053"/>
      <w:bookmarkStart w:id="7" w:name="_Toc164064134"/>
      <w:bookmarkStart w:id="8" w:name="_Toc317689420"/>
      <w:r w:rsidRPr="00FE0880">
        <w:rPr>
          <w:color w:val="auto"/>
        </w:rPr>
        <w:t>2. Charakteristika činnosti spoločnosti</w:t>
      </w:r>
      <w:bookmarkEnd w:id="6"/>
      <w:r w:rsidRPr="00FE0880">
        <w:rPr>
          <w:color w:val="auto"/>
        </w:rPr>
        <w:t xml:space="preserve"> v roku </w:t>
      </w:r>
      <w:bookmarkEnd w:id="7"/>
      <w:r w:rsidRPr="00FE0880">
        <w:rPr>
          <w:color w:val="auto"/>
        </w:rPr>
        <w:t>2011</w:t>
      </w:r>
      <w:bookmarkEnd w:id="8"/>
      <w:r w:rsidRPr="00FE0880">
        <w:rPr>
          <w:color w:val="auto"/>
        </w:rPr>
        <w:t xml:space="preserve">  </w:t>
      </w:r>
    </w:p>
    <w:p w:rsidR="005D183A" w:rsidRPr="00FE0880" w:rsidRDefault="005D183A" w:rsidP="005D183A">
      <w:pPr>
        <w:pStyle w:val="Zpat"/>
        <w:jc w:val="both"/>
      </w:pPr>
    </w:p>
    <w:p w:rsidR="005D183A" w:rsidRPr="00FE0880" w:rsidRDefault="005D183A" w:rsidP="005D183A">
      <w:pPr>
        <w:jc w:val="both"/>
      </w:pPr>
    </w:p>
    <w:p w:rsidR="005D183A" w:rsidRPr="00FE0880" w:rsidRDefault="005D183A" w:rsidP="005D183A">
      <w:pPr>
        <w:jc w:val="both"/>
      </w:pPr>
      <w:r w:rsidRPr="00FE0880">
        <w:t xml:space="preserve">Novela zákona č. 278/1993 </w:t>
      </w:r>
      <w:proofErr w:type="spellStart"/>
      <w:r w:rsidRPr="00FE0880">
        <w:t>Z.z</w:t>
      </w:r>
      <w:proofErr w:type="spellEnd"/>
      <w:r w:rsidRPr="00FE0880">
        <w:t xml:space="preserve">. o správe majetku štátu v znení neskorších predpisov prijatá zákonom č. 510/2010 </w:t>
      </w:r>
      <w:proofErr w:type="spellStart"/>
      <w:r w:rsidRPr="00FE0880">
        <w:t>Z.z</w:t>
      </w:r>
      <w:proofErr w:type="spellEnd"/>
      <w:r w:rsidRPr="00FE0880">
        <w:t>. umožnila s účinnosťou od 1.1.2011 správcom pohľadávok štátu zmluvou o postúpení pohľadávky odplatne postupovať pohľadávky, ktoré vznikli do 1.1.2008 a ich vymáhanie vlastnými prostriedkami je neúčinné, právnickej osobe so 100%-nou majetkovou účasťou štátu.</w:t>
      </w:r>
    </w:p>
    <w:p w:rsidR="005D183A" w:rsidRPr="00FE0880" w:rsidRDefault="005D183A" w:rsidP="005D183A">
      <w:pPr>
        <w:jc w:val="both"/>
      </w:pPr>
    </w:p>
    <w:p w:rsidR="005D183A" w:rsidRPr="00FE0880" w:rsidRDefault="005D183A" w:rsidP="005D183A">
      <w:pPr>
        <w:jc w:val="both"/>
      </w:pPr>
      <w:r w:rsidRPr="00FE0880">
        <w:t>V súvislosti s vyššie uvedenom novelou zákona o správe majetku štátu a tiež v nadväznosti na Uznesenie vlády SR č. 484/2011 zo dňa 6.7.2011, ktoré ukladá subjektom verejnej správy povinnosť zvýšiť efektívnosť správy pohľadávok, boli medzi SK, a.s. a inštitúciami verejnej správy uskutočnené viaceré pracovné stretnutia, ktorých predmetom bolo prerokovanie možnosti odplatného postupovania pohľadávok štátu na SK, a.s.</w:t>
      </w:r>
    </w:p>
    <w:p w:rsidR="005D183A" w:rsidRPr="00FE0880" w:rsidRDefault="005D183A" w:rsidP="005D183A">
      <w:pPr>
        <w:jc w:val="both"/>
      </w:pPr>
    </w:p>
    <w:p w:rsidR="005D183A" w:rsidRPr="00FE0880" w:rsidRDefault="005D183A" w:rsidP="005D183A">
      <w:pPr>
        <w:jc w:val="both"/>
      </w:pPr>
      <w:r w:rsidRPr="00FE0880">
        <w:t>SK, a.s. v roku 2011 oslovila 110 správcov pohľadávok štátu – ministerstvá, ústredné orgány štátnej správy, rozpočtová a príspevkové organizácie – s návrhmi na postúpenie pohľadávok štátu na SK, a.s. s cieľom centralizácie týchto pohľadávok do SK, a.s. a tým aj racionalizácie výdavkov na ich správu a vymáhanie, kontroly ich efektívneho využitia ako aj zjednodušenie uplatňovania veriteľskej pozície v rámci súdnych, exekučných, konkurzných a iných konaní.</w:t>
      </w:r>
    </w:p>
    <w:p w:rsidR="005D183A" w:rsidRPr="00FE0880" w:rsidRDefault="005D183A" w:rsidP="005D183A">
      <w:pPr>
        <w:jc w:val="both"/>
      </w:pPr>
      <w:r w:rsidRPr="00FE0880">
        <w:t xml:space="preserve">V priebehu roka 2011 SK, a.s. uzatvárala zmluvy o postúpení pohľadávok so subjektmi verejnej správy, a to s Ministerstvom vnútra SR – Krajským riaditeľstvom PZ v Nitre, v Košiciach, v Trenčíne a v Banskej Bystrici, s Daňovým riaditeľstvom SR, so Sociálnou poisťovňou, s Colným riaditeľstvom SR a s Protimonopolným úradom SR. </w:t>
      </w:r>
    </w:p>
    <w:p w:rsidR="005D183A" w:rsidRPr="00FE0880" w:rsidRDefault="005D183A" w:rsidP="005D183A">
      <w:pPr>
        <w:jc w:val="both"/>
      </w:pPr>
    </w:p>
    <w:p w:rsidR="005D183A" w:rsidRPr="00FE0880" w:rsidRDefault="005D183A" w:rsidP="005D183A">
      <w:pPr>
        <w:jc w:val="both"/>
      </w:pPr>
      <w:r w:rsidRPr="00FE0880">
        <w:t>V mesiacoch  apríl - december 2011 SK, a.s. uzatvorila celkom 9 zmlúv o postúpení pohľadávok s Krajskými riaditeľstvami PZ v Nitre, v Košiciach, v Trenčíne a v Banskej Bystrici, na základe ktorých v rámci 3. – 11. vlny nadobudla spolu 34 983 pohľadávok voči 25 863 dlžníkom v nominálnej hodnote 3 023 470,91 €. Predmetom postúpenia boli pohľadávky voči dlžníkom z titulu nezaplatených splatných pokút uložených v priestupkovom konaní  z rezortu Ministerstva vnútra SR.</w:t>
      </w:r>
    </w:p>
    <w:p w:rsidR="005D183A" w:rsidRPr="00FE0880" w:rsidRDefault="005D183A" w:rsidP="005D183A">
      <w:pPr>
        <w:jc w:val="both"/>
      </w:pPr>
    </w:p>
    <w:p w:rsidR="005D183A" w:rsidRPr="00FE0880" w:rsidRDefault="005D183A" w:rsidP="005D183A">
      <w:pPr>
        <w:jc w:val="both"/>
      </w:pPr>
      <w:r w:rsidRPr="00FE0880">
        <w:t>V mesiaci septembri 2011 boli uzatvorené 2 dodatky k zmluvám o postúpení pohľadávok z roku 2010, ktorými sa upravili nezrovnalosti v identifikácii dlžníkov resp. výšky pohľadávok.</w:t>
      </w:r>
    </w:p>
    <w:p w:rsidR="005D183A" w:rsidRPr="00FE0880" w:rsidRDefault="005D183A" w:rsidP="005D183A">
      <w:pPr>
        <w:jc w:val="both"/>
      </w:pPr>
    </w:p>
    <w:p w:rsidR="005D183A" w:rsidRPr="00FE0880" w:rsidRDefault="005D183A" w:rsidP="005D183A">
      <w:pPr>
        <w:jc w:val="both"/>
      </w:pPr>
      <w:r w:rsidRPr="00FE0880">
        <w:lastRenderedPageBreak/>
        <w:t>V mesiacoch október – november 2011 boli uzatvorené 3 zmluvy o postúpení pohľadávok, z toho 1 zmluva o postúpení 10 022 daňových pohľadávok voči 1 044 dlžníkom v nominálnej hodnote 32 983 620,04 €, 1 zmluva o postúpení 10 353 nevymožiteľných nedoplatkov voči 1 496 dlžníkom v nominálnej hodnote 71 977 722,35 € a 1 zmluva o postúpení 847 pohľadávok štátu voči 353 dlžníkom v nominálnej hodnote 19 439 065,53 €.</w:t>
      </w:r>
    </w:p>
    <w:p w:rsidR="005D183A" w:rsidRPr="00FE0880" w:rsidRDefault="005D183A" w:rsidP="005D183A">
      <w:pPr>
        <w:jc w:val="both"/>
      </w:pPr>
    </w:p>
    <w:p w:rsidR="005D183A" w:rsidRPr="00FE0880" w:rsidRDefault="005D183A" w:rsidP="005D183A">
      <w:pPr>
        <w:jc w:val="both"/>
      </w:pPr>
      <w:r w:rsidRPr="00FE0880">
        <w:t>V júni 2011 bola uzatvorená aj Zmluva o postúpení pohľadávok so Sociálnou poisťovňou, na základe ktorej SK, a.s. nadobudla  737 pohľadávok voči 737 dlžníkom v konkurze a v likvidácii v nominálnej hodnote 67 151 695,94 €. V mesiacoch máj a august 2011 boli uzatvorené dodatky k zmluvám o postúpení pohľadávok, ktorými sa aktualizovali údaje o postúpených pohľadávkach.</w:t>
      </w:r>
    </w:p>
    <w:p w:rsidR="005D183A" w:rsidRPr="00FE0880" w:rsidRDefault="005D183A" w:rsidP="005D183A">
      <w:pPr>
        <w:jc w:val="both"/>
      </w:pPr>
    </w:p>
    <w:p w:rsidR="005D183A" w:rsidRPr="00FE0880" w:rsidRDefault="005D183A" w:rsidP="005D183A">
      <w:pPr>
        <w:jc w:val="both"/>
      </w:pPr>
      <w:r w:rsidRPr="00FE0880">
        <w:t>Okrem uvedených inštitúcií, s ktorými SK, a.s. už niekoľko rokov pravidelne uzatvára zmluvy o postupovaní pohľadávok, SK, a.s. uzatvorila zmluvu o postúpení pohľadávok s Protimonopolným úradom SR, na základe ktorej bolo do SK, a.s. postúpených 8 pohľadávok voči 6 dlžníkom v nominálnej hodnote 212 109,14 €.</w:t>
      </w:r>
    </w:p>
    <w:p w:rsidR="005D183A" w:rsidRPr="00FE0880" w:rsidRDefault="005D183A" w:rsidP="005D183A">
      <w:pPr>
        <w:pStyle w:val="Zkladntext"/>
        <w:rPr>
          <w:highlight w:val="yellow"/>
        </w:rPr>
      </w:pPr>
    </w:p>
    <w:p w:rsidR="005D183A" w:rsidRPr="00FE0880" w:rsidRDefault="005D183A" w:rsidP="005D183A">
      <w:pPr>
        <w:jc w:val="both"/>
      </w:pPr>
      <w:r w:rsidRPr="00FE0880">
        <w:t>SK, a.s. okrem správy a vymáhania pohľadávok zo svojho portfólia zabezpečovala aj vymáhanie pohľadávok, ktoré boli v roku 2003 postúpené Slovenskej záručnej a rozvojovej banke, a.s. na základe zmlúv o postúpení pohľadávok. Z postúpených pohľadávok bola ku dňu 31.12.2011 vymožená čiastka 693.911,77 €, o ktorú sa zároveň zvýšila odplata za postúpené pohľadávky. Vzhľadom na aktuálny stav v správe a vymáhaní pohľadávok voči jednotlivým dlžníkom predstavenstvo SK, a.s. na základe návrhu odboru v roku 2011 rozhodlo o ukončení správy a vymáhania pohľadávok SZRB, a.s. voči jednému dlžníkovi z dôvodu, že boli vyčerpané všetky možnosti vymáhania pohľadávky a už nie je možné predpokladať akékoľvek jej uspokojenie.</w:t>
      </w:r>
    </w:p>
    <w:p w:rsidR="005D183A" w:rsidRPr="00FE0880" w:rsidRDefault="005D183A" w:rsidP="005D183A">
      <w:pPr>
        <w:jc w:val="both"/>
      </w:pPr>
    </w:p>
    <w:p w:rsidR="005D183A" w:rsidRPr="00FE0880" w:rsidRDefault="005D183A" w:rsidP="005D183A">
      <w:pPr>
        <w:pStyle w:val="Styl1"/>
        <w:rPr>
          <w:szCs w:val="24"/>
          <w:lang w:eastAsia="cs-CZ"/>
        </w:rPr>
      </w:pPr>
      <w:bookmarkStart w:id="9" w:name="_Toc132424054"/>
      <w:bookmarkStart w:id="10" w:name="_Toc164064135"/>
    </w:p>
    <w:p w:rsidR="005D183A" w:rsidRPr="00FE0880" w:rsidRDefault="005D183A" w:rsidP="005D183A">
      <w:pPr>
        <w:pStyle w:val="Styl1"/>
        <w:rPr>
          <w:szCs w:val="24"/>
          <w:lang w:eastAsia="cs-CZ"/>
        </w:rPr>
      </w:pPr>
    </w:p>
    <w:p w:rsidR="005D183A" w:rsidRPr="00FE0880" w:rsidRDefault="005D183A" w:rsidP="005D183A">
      <w:pPr>
        <w:pStyle w:val="nzov1"/>
        <w:rPr>
          <w:color w:val="auto"/>
        </w:rPr>
      </w:pPr>
      <w:bookmarkStart w:id="11" w:name="_Toc164237064"/>
      <w:bookmarkStart w:id="12" w:name="_Toc317689421"/>
      <w:bookmarkEnd w:id="9"/>
      <w:bookmarkEnd w:id="10"/>
      <w:r w:rsidRPr="00FE0880">
        <w:rPr>
          <w:color w:val="auto"/>
        </w:rPr>
        <w:t>3. Výsledky hospodárenia v roku 201</w:t>
      </w:r>
      <w:bookmarkEnd w:id="11"/>
      <w:r w:rsidRPr="00FE0880">
        <w:rPr>
          <w:color w:val="auto"/>
        </w:rPr>
        <w:t>1</w:t>
      </w:r>
      <w:bookmarkEnd w:id="12"/>
    </w:p>
    <w:p w:rsidR="005D183A" w:rsidRPr="00FE0880" w:rsidRDefault="005D183A" w:rsidP="005D183A">
      <w:pPr>
        <w:pStyle w:val="nzov1"/>
        <w:rPr>
          <w:b w:val="0"/>
          <w:bCs w:val="0"/>
          <w:i/>
          <w:color w:val="auto"/>
          <w:sz w:val="24"/>
        </w:rPr>
      </w:pPr>
    </w:p>
    <w:p w:rsidR="005D183A" w:rsidRPr="00FE0880" w:rsidRDefault="005D183A" w:rsidP="005D183A">
      <w:pPr>
        <w:pStyle w:val="Zkladntextodsazen"/>
        <w:ind w:left="0" w:firstLine="0"/>
      </w:pPr>
    </w:p>
    <w:p w:rsidR="005D183A" w:rsidRPr="00FE0880" w:rsidRDefault="005D183A" w:rsidP="005D183A">
      <w:pPr>
        <w:pStyle w:val="Zkladntextodsazen"/>
        <w:ind w:left="0" w:firstLine="0"/>
        <w:rPr>
          <w:szCs w:val="24"/>
        </w:rPr>
      </w:pPr>
      <w:r w:rsidRPr="00FE0880">
        <w:rPr>
          <w:szCs w:val="24"/>
        </w:rPr>
        <w:t>V súlade s podnikateľským plánom na rok 2011, ktorý bol schválený Valným zhromaždením Slovenskej konsolidačnej, a.s. dňa 30.5.2011 bol primárnym cieľom spoločnosti v roku 2011 sústrediť svoju činnosť na efektívne spravovanie a vymáhanie pohľadávok, ktoré SK, a.s. nadobudla v predošlých rokoch do svojho majetku. Spoločnosť sa kontinuálne koncentrovala aj na prevzatie ďalších skupín pohľadávok do svojho portfólia predovšetkým z inštitúcií verejného sektora.</w:t>
      </w:r>
    </w:p>
    <w:p w:rsidR="005D183A" w:rsidRPr="00FE0880" w:rsidRDefault="005D183A" w:rsidP="005D183A">
      <w:pPr>
        <w:pStyle w:val="Zkladntextodsazen"/>
        <w:ind w:left="0" w:firstLine="0"/>
        <w:rPr>
          <w:szCs w:val="24"/>
        </w:rPr>
      </w:pPr>
    </w:p>
    <w:p w:rsidR="005D183A" w:rsidRPr="00FE0880" w:rsidRDefault="005D183A" w:rsidP="005D183A">
      <w:pPr>
        <w:pStyle w:val="Zkladntextodsazen"/>
        <w:ind w:left="0" w:firstLine="0"/>
        <w:rPr>
          <w:szCs w:val="24"/>
        </w:rPr>
      </w:pPr>
      <w:r w:rsidRPr="00FE0880">
        <w:rPr>
          <w:szCs w:val="24"/>
        </w:rPr>
        <w:t>Z pohľadu finančného mala spoločnosť efektívnym spravovaním pohľadávok dosiahnuť kladný výsledok hospodárenia z obchodnej činnosti, t.j. z realizácie pohľadávok ovplyvnenej adekvátnymi prevádzkovými nákladmi a výnosmi. V rámci peňažných tokov, mala SK, a.s. vytýčený cieľ dosiahnuť taký čistý príjem, ktorý jej zabezpečí finančné krytie personálnych a ostatných vlastných prevádzkových výdavkov, ktoré sú nevyhnutné na fungovanie spoločnosti.</w:t>
      </w:r>
    </w:p>
    <w:p w:rsidR="005D183A" w:rsidRPr="00FE0880" w:rsidRDefault="005D183A" w:rsidP="005D183A">
      <w:pPr>
        <w:pStyle w:val="Zkladntextodsazen"/>
        <w:ind w:left="0" w:firstLine="0"/>
        <w:rPr>
          <w:szCs w:val="24"/>
        </w:rPr>
      </w:pPr>
    </w:p>
    <w:p w:rsidR="005D183A" w:rsidRPr="00FE0880" w:rsidRDefault="005D183A" w:rsidP="005D183A">
      <w:pPr>
        <w:jc w:val="both"/>
      </w:pPr>
      <w:r w:rsidRPr="00FE0880">
        <w:t xml:space="preserve">Rôznorodosť portfólia pohľadávok v SK, a.s. má za následok, že každej skupine pohľadávok je venovaná individuálna pozornosť v nadväznosti na ich pôvod, ako aj legislatívnu úpravu umožňujúcu ich spravovanie. V tejto súvislosti aj podnikateľský plán uvažoval s realizáciou pohľadávok s tým cieľom, aby SK, a.s. dosiahla požadované výnosy z obchodnej činnosti.  </w:t>
      </w:r>
    </w:p>
    <w:p w:rsidR="005D183A" w:rsidRPr="00FE0880" w:rsidRDefault="005D183A" w:rsidP="005D183A">
      <w:pPr>
        <w:jc w:val="both"/>
      </w:pPr>
      <w:r w:rsidRPr="00FE0880">
        <w:lastRenderedPageBreak/>
        <w:t xml:space="preserve">Na základe dosiahnutých výsledkov hospodárenia je možné konštatovať, že vytýčené zámery SK, a.s. sa podarilo naplniť. V čerpaní prevádzkových nákladov bola dosiahnutá úspora a zároveň celkové príjmy spoločnosti boli prekročené. </w:t>
      </w:r>
    </w:p>
    <w:p w:rsidR="005D183A" w:rsidRPr="00FE0880" w:rsidRDefault="005D183A" w:rsidP="005D183A">
      <w:pPr>
        <w:jc w:val="both"/>
      </w:pPr>
    </w:p>
    <w:p w:rsidR="005D183A" w:rsidRPr="00FE0880" w:rsidRDefault="005D183A" w:rsidP="005D183A">
      <w:pPr>
        <w:jc w:val="both"/>
      </w:pPr>
      <w:r w:rsidRPr="00FE0880">
        <w:t>Portfólio pohľadávok v aktívach bilancie pokleslo k 31.12.2011 celkovo o 21 679 tis. € a to predovšetkým v dôsledku nasledovných skutočností: jednak z dôvodu splátok pohľadávok, ako aj odpisu nedobytných pohľadávok do strát.</w:t>
      </w:r>
    </w:p>
    <w:p w:rsidR="005D183A" w:rsidRPr="00FE0880" w:rsidRDefault="005D183A" w:rsidP="005D183A">
      <w:pPr>
        <w:jc w:val="both"/>
      </w:pPr>
    </w:p>
    <w:p w:rsidR="005D183A" w:rsidRPr="00FE0880" w:rsidRDefault="005D183A" w:rsidP="005D183A">
      <w:pPr>
        <w:jc w:val="both"/>
      </w:pPr>
      <w:r w:rsidRPr="00FE0880">
        <w:t xml:space="preserve">Celkové </w:t>
      </w:r>
      <w:proofErr w:type="spellStart"/>
      <w:r w:rsidRPr="00FE0880">
        <w:t>cash</w:t>
      </w:r>
      <w:proofErr w:type="spellEnd"/>
      <w:r w:rsidRPr="00FE0880">
        <w:t xml:space="preserve"> príjmy spoločnosti dosiahli 21 182 tis. €, pričom dominantnú časť príjmov tvorili príjmy z realizácie a vymáhania pohľadávok (20 253 tis. €). Výdavky predstavovali 25 819 tis. €. </w:t>
      </w:r>
    </w:p>
    <w:p w:rsidR="005D183A" w:rsidRPr="00FE0880" w:rsidRDefault="005D183A" w:rsidP="005D183A">
      <w:pPr>
        <w:pStyle w:val="Zkladntextodsazen"/>
        <w:ind w:left="0" w:firstLine="0"/>
      </w:pPr>
    </w:p>
    <w:p w:rsidR="005D183A" w:rsidRPr="00FE0880" w:rsidRDefault="005D183A" w:rsidP="005D183A">
      <w:pPr>
        <w:pStyle w:val="nzov1"/>
        <w:rPr>
          <w:color w:val="auto"/>
          <w:szCs w:val="28"/>
        </w:rPr>
      </w:pPr>
      <w:bookmarkStart w:id="13" w:name="_Toc317689422"/>
      <w:bookmarkStart w:id="14" w:name="_Toc132424056"/>
      <w:r w:rsidRPr="00FE0880">
        <w:rPr>
          <w:color w:val="auto"/>
          <w:szCs w:val="28"/>
        </w:rPr>
        <w:t>3.1. Analýza hospodárenia spoločnosti a hospodársky výsledok</w:t>
      </w:r>
      <w:bookmarkEnd w:id="13"/>
      <w:r w:rsidRPr="00FE0880">
        <w:rPr>
          <w:color w:val="auto"/>
          <w:szCs w:val="28"/>
        </w:rPr>
        <w:t xml:space="preserve"> </w:t>
      </w:r>
    </w:p>
    <w:p w:rsidR="005D183A" w:rsidRPr="00FE0880" w:rsidRDefault="005D183A" w:rsidP="005D183A">
      <w:pPr>
        <w:pStyle w:val="Nzev"/>
        <w:jc w:val="both"/>
        <w:rPr>
          <w:b w:val="0"/>
        </w:rPr>
      </w:pPr>
    </w:p>
    <w:p w:rsidR="005D183A" w:rsidRPr="00FE0880" w:rsidRDefault="005D183A" w:rsidP="005D183A">
      <w:pPr>
        <w:pStyle w:val="Nzev"/>
        <w:jc w:val="both"/>
        <w:rPr>
          <w:b w:val="0"/>
          <w:bCs/>
        </w:rPr>
      </w:pPr>
      <w:r w:rsidRPr="00FE0880">
        <w:rPr>
          <w:b w:val="0"/>
          <w:bCs/>
        </w:rPr>
        <w:t xml:space="preserve">Výnosy z hospodárskej činnosti sa týkali vysporiadania a vymáhania pohľadávok. </w:t>
      </w:r>
      <w:r w:rsidRPr="00FE0880">
        <w:rPr>
          <w:b w:val="0"/>
        </w:rPr>
        <w:t>Celkové zinkasované prostriedky z realizácie pohľadávok (bez vrátených poplatkov a úhrad trov súdnych konaní) dosiahli k 31.12.2011 sumu 20 253 tis. €</w:t>
      </w:r>
      <w:r w:rsidRPr="00FE0880">
        <w:t xml:space="preserve"> </w:t>
      </w:r>
      <w:r w:rsidRPr="00FE0880">
        <w:rPr>
          <w:b w:val="0"/>
          <w:bCs/>
        </w:rPr>
        <w:t>v nasledovnom členení:</w:t>
      </w:r>
    </w:p>
    <w:p w:rsidR="005D183A" w:rsidRPr="00FE0880" w:rsidRDefault="005D183A" w:rsidP="005D183A">
      <w:pPr>
        <w:pStyle w:val="Nzev"/>
        <w:numPr>
          <w:ilvl w:val="0"/>
          <w:numId w:val="2"/>
        </w:numPr>
        <w:tabs>
          <w:tab w:val="clear" w:pos="1068"/>
          <w:tab w:val="num" w:pos="720"/>
        </w:tabs>
        <w:ind w:left="720"/>
        <w:jc w:val="both"/>
        <w:rPr>
          <w:b w:val="0"/>
          <w:bCs/>
        </w:rPr>
      </w:pPr>
      <w:r w:rsidRPr="00FE0880">
        <w:rPr>
          <w:b w:val="0"/>
          <w:bCs/>
        </w:rPr>
        <w:t xml:space="preserve">príjmy z postúpenia pohľadávok 502 tis. €, </w:t>
      </w:r>
    </w:p>
    <w:p w:rsidR="005D183A" w:rsidRPr="00FE0880" w:rsidRDefault="005D183A" w:rsidP="005D183A">
      <w:pPr>
        <w:pStyle w:val="Nzev"/>
        <w:numPr>
          <w:ilvl w:val="0"/>
          <w:numId w:val="2"/>
        </w:numPr>
        <w:tabs>
          <w:tab w:val="clear" w:pos="1068"/>
          <w:tab w:val="num" w:pos="720"/>
        </w:tabs>
        <w:ind w:left="720"/>
        <w:jc w:val="both"/>
        <w:rPr>
          <w:b w:val="0"/>
          <w:bCs/>
        </w:rPr>
      </w:pPr>
      <w:r w:rsidRPr="00FE0880">
        <w:rPr>
          <w:b w:val="0"/>
          <w:bCs/>
        </w:rPr>
        <w:t>príjmy z daňových pohľadávok 8 892 tis. €,</w:t>
      </w:r>
    </w:p>
    <w:p w:rsidR="005D183A" w:rsidRPr="00FE0880" w:rsidRDefault="005D183A" w:rsidP="005D183A">
      <w:pPr>
        <w:pStyle w:val="Nzev"/>
        <w:numPr>
          <w:ilvl w:val="0"/>
          <w:numId w:val="2"/>
        </w:numPr>
        <w:tabs>
          <w:tab w:val="clear" w:pos="1068"/>
          <w:tab w:val="num" w:pos="720"/>
        </w:tabs>
        <w:ind w:left="720"/>
        <w:jc w:val="both"/>
        <w:rPr>
          <w:b w:val="0"/>
          <w:bCs/>
        </w:rPr>
      </w:pPr>
      <w:r w:rsidRPr="00FE0880">
        <w:rPr>
          <w:b w:val="0"/>
          <w:bCs/>
        </w:rPr>
        <w:t>príjmy od dlžníkov zo spoločnosti Veriteľ, a.s. 2 181 tis. €,</w:t>
      </w:r>
    </w:p>
    <w:p w:rsidR="005D183A" w:rsidRPr="00FE0880" w:rsidRDefault="005D183A" w:rsidP="005D183A">
      <w:pPr>
        <w:pStyle w:val="Nzev"/>
        <w:numPr>
          <w:ilvl w:val="0"/>
          <w:numId w:val="2"/>
        </w:numPr>
        <w:tabs>
          <w:tab w:val="clear" w:pos="1068"/>
          <w:tab w:val="num" w:pos="720"/>
        </w:tabs>
        <w:ind w:left="720"/>
        <w:jc w:val="both"/>
        <w:rPr>
          <w:b w:val="0"/>
          <w:bCs/>
        </w:rPr>
      </w:pPr>
      <w:r w:rsidRPr="00FE0880">
        <w:rPr>
          <w:b w:val="0"/>
          <w:bCs/>
        </w:rPr>
        <w:t xml:space="preserve">príjmy z colných pohľadávok 141 tis. €, </w:t>
      </w:r>
    </w:p>
    <w:p w:rsidR="005D183A" w:rsidRPr="00FE0880" w:rsidRDefault="005D183A" w:rsidP="005D183A">
      <w:pPr>
        <w:pStyle w:val="Nzev"/>
        <w:numPr>
          <w:ilvl w:val="0"/>
          <w:numId w:val="2"/>
        </w:numPr>
        <w:tabs>
          <w:tab w:val="clear" w:pos="1068"/>
          <w:tab w:val="num" w:pos="720"/>
        </w:tabs>
        <w:ind w:left="720"/>
        <w:jc w:val="both"/>
        <w:rPr>
          <w:b w:val="0"/>
          <w:bCs/>
        </w:rPr>
      </w:pPr>
      <w:r w:rsidRPr="00FE0880">
        <w:rPr>
          <w:b w:val="0"/>
          <w:bCs/>
        </w:rPr>
        <w:t>príjmy z pohľadávok zo Sociálnej poisťovne 6 899 tis. €,</w:t>
      </w:r>
    </w:p>
    <w:p w:rsidR="005D183A" w:rsidRPr="00FE0880" w:rsidRDefault="005D183A" w:rsidP="005D183A">
      <w:pPr>
        <w:pStyle w:val="Nzev"/>
        <w:numPr>
          <w:ilvl w:val="0"/>
          <w:numId w:val="2"/>
        </w:numPr>
        <w:tabs>
          <w:tab w:val="clear" w:pos="1068"/>
          <w:tab w:val="num" w:pos="720"/>
        </w:tabs>
        <w:ind w:left="720"/>
        <w:jc w:val="both"/>
        <w:rPr>
          <w:b w:val="0"/>
          <w:bCs/>
        </w:rPr>
      </w:pPr>
      <w:r w:rsidRPr="00FE0880">
        <w:rPr>
          <w:b w:val="0"/>
          <w:bCs/>
        </w:rPr>
        <w:t>príjmy z pohľadávok prevzatých z policajného zboru 346 tis. €,</w:t>
      </w:r>
    </w:p>
    <w:p w:rsidR="005D183A" w:rsidRPr="00FE0880" w:rsidRDefault="005D183A" w:rsidP="005D183A">
      <w:pPr>
        <w:pStyle w:val="Nzev"/>
        <w:numPr>
          <w:ilvl w:val="0"/>
          <w:numId w:val="2"/>
        </w:numPr>
        <w:tabs>
          <w:tab w:val="clear" w:pos="1068"/>
          <w:tab w:val="num" w:pos="720"/>
        </w:tabs>
        <w:ind w:left="720"/>
        <w:jc w:val="both"/>
        <w:rPr>
          <w:b w:val="0"/>
          <w:bCs/>
        </w:rPr>
      </w:pPr>
      <w:r w:rsidRPr="00FE0880">
        <w:rPr>
          <w:b w:val="0"/>
          <w:bCs/>
        </w:rPr>
        <w:t>príjmy z ostatných pohľadávok 1 292 tis. €.</w:t>
      </w:r>
    </w:p>
    <w:p w:rsidR="005D183A" w:rsidRPr="00FE0880" w:rsidRDefault="005D183A" w:rsidP="005D183A">
      <w:pPr>
        <w:pStyle w:val="Nzev"/>
        <w:jc w:val="both"/>
        <w:rPr>
          <w:b w:val="0"/>
          <w:bCs/>
        </w:rPr>
      </w:pPr>
      <w:r w:rsidRPr="00FE0880">
        <w:rPr>
          <w:b w:val="0"/>
          <w:bCs/>
        </w:rPr>
        <w:t xml:space="preserve">Výsledkom hospodárenia spoločnosti k 31.12.2011 bol zisk vo výške 15 187 tis. €. </w:t>
      </w:r>
    </w:p>
    <w:p w:rsidR="005D183A" w:rsidRPr="00FE0880" w:rsidRDefault="005D183A" w:rsidP="005D183A">
      <w:pPr>
        <w:pStyle w:val="Nzev"/>
        <w:jc w:val="both"/>
        <w:rPr>
          <w:b w:val="0"/>
          <w:bCs/>
          <w:szCs w:val="24"/>
          <w:highlight w:val="yellow"/>
        </w:rPr>
      </w:pPr>
    </w:p>
    <w:tbl>
      <w:tblPr>
        <w:tblW w:w="8434" w:type="dxa"/>
        <w:tblCellMar>
          <w:left w:w="70" w:type="dxa"/>
          <w:right w:w="70" w:type="dxa"/>
        </w:tblCellMar>
        <w:tblLook w:val="0000"/>
      </w:tblPr>
      <w:tblGrid>
        <w:gridCol w:w="9212"/>
      </w:tblGrid>
      <w:tr w:rsidR="005D183A" w:rsidRPr="00FE0880" w:rsidTr="008A5FBC">
        <w:trPr>
          <w:trHeight w:val="375"/>
        </w:trPr>
        <w:tc>
          <w:tcPr>
            <w:tcW w:w="8434" w:type="dxa"/>
            <w:tcBorders>
              <w:bottom w:val="single" w:sz="4" w:space="0" w:color="auto"/>
            </w:tcBorders>
          </w:tcPr>
          <w:tbl>
            <w:tblPr>
              <w:tblW w:w="9072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962"/>
              <w:gridCol w:w="4110"/>
            </w:tblGrid>
            <w:tr w:rsidR="005D183A" w:rsidRPr="00FE0880" w:rsidTr="008A5FBC">
              <w:trPr>
                <w:trHeight w:val="375"/>
              </w:trPr>
              <w:tc>
                <w:tcPr>
                  <w:tcW w:w="4962" w:type="dxa"/>
                  <w:tcBorders>
                    <w:bottom w:val="single" w:sz="4" w:space="0" w:color="auto"/>
                  </w:tcBorders>
                </w:tcPr>
                <w:p w:rsidR="005D183A" w:rsidRPr="00FE0880" w:rsidRDefault="005D183A" w:rsidP="008A5FBC">
                  <w:pPr>
                    <w:pStyle w:val="Nzev"/>
                    <w:jc w:val="both"/>
                  </w:pPr>
                  <w:r w:rsidRPr="00FE0880">
                    <w:t>Výnosy celkom</w:t>
                  </w:r>
                </w:p>
              </w:tc>
              <w:tc>
                <w:tcPr>
                  <w:tcW w:w="4110" w:type="dxa"/>
                  <w:tcBorders>
                    <w:bottom w:val="single" w:sz="4" w:space="0" w:color="auto"/>
                  </w:tcBorders>
                </w:tcPr>
                <w:p w:rsidR="005D183A" w:rsidRPr="00FE0880" w:rsidRDefault="005D183A" w:rsidP="008A5FBC">
                  <w:pPr>
                    <w:jc w:val="right"/>
                  </w:pPr>
                  <w:r w:rsidRPr="00FE0880">
                    <w:rPr>
                      <w:b/>
                      <w:bCs/>
                    </w:rPr>
                    <w:t>22 229 tis. €</w:t>
                  </w:r>
                </w:p>
              </w:tc>
            </w:tr>
            <w:tr w:rsidR="005D183A" w:rsidRPr="00FE0880" w:rsidTr="008A5FBC">
              <w:tc>
                <w:tcPr>
                  <w:tcW w:w="4962" w:type="dxa"/>
                  <w:tcBorders>
                    <w:top w:val="single" w:sz="4" w:space="0" w:color="auto"/>
                  </w:tcBorders>
                </w:tcPr>
                <w:p w:rsidR="005D183A" w:rsidRPr="00FE0880" w:rsidRDefault="005D183A" w:rsidP="008A5FBC">
                  <w:pPr>
                    <w:pStyle w:val="Nzev"/>
                    <w:jc w:val="both"/>
                    <w:rPr>
                      <w:b w:val="0"/>
                      <w:bCs/>
                      <w:szCs w:val="24"/>
                    </w:rPr>
                  </w:pPr>
                  <w:r w:rsidRPr="00FE0880">
                    <w:rPr>
                      <w:b w:val="0"/>
                      <w:bCs/>
                      <w:caps/>
                      <w:szCs w:val="24"/>
                    </w:rPr>
                    <w:t>v</w:t>
                  </w:r>
                  <w:r w:rsidRPr="00FE0880">
                    <w:rPr>
                      <w:b w:val="0"/>
                      <w:bCs/>
                      <w:szCs w:val="24"/>
                    </w:rPr>
                    <w:t>ýnosy z hospodárskej činnosti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</w:tcBorders>
                </w:tcPr>
                <w:p w:rsidR="005D183A" w:rsidRPr="00FE0880" w:rsidRDefault="005D183A" w:rsidP="008A5FBC">
                  <w:pPr>
                    <w:jc w:val="right"/>
                  </w:pPr>
                  <w:r w:rsidRPr="00FE0880">
                    <w:t>20 599 tis. €</w:t>
                  </w:r>
                </w:p>
              </w:tc>
            </w:tr>
            <w:tr w:rsidR="005D183A" w:rsidRPr="00FE0880" w:rsidTr="008A5FBC">
              <w:tc>
                <w:tcPr>
                  <w:tcW w:w="4962" w:type="dxa"/>
                </w:tcPr>
                <w:p w:rsidR="005D183A" w:rsidRPr="00FE0880" w:rsidRDefault="005D183A" w:rsidP="008A5FBC">
                  <w:pPr>
                    <w:pStyle w:val="Nzev"/>
                    <w:jc w:val="both"/>
                    <w:rPr>
                      <w:b w:val="0"/>
                      <w:bCs/>
                      <w:szCs w:val="24"/>
                    </w:rPr>
                  </w:pPr>
                  <w:r w:rsidRPr="00FE0880">
                    <w:rPr>
                      <w:b w:val="0"/>
                      <w:bCs/>
                      <w:caps/>
                      <w:szCs w:val="24"/>
                    </w:rPr>
                    <w:t>v</w:t>
                  </w:r>
                  <w:r w:rsidRPr="00FE0880">
                    <w:rPr>
                      <w:b w:val="0"/>
                      <w:bCs/>
                      <w:szCs w:val="24"/>
                    </w:rPr>
                    <w:t>ýnosy z finančnej činnosti</w:t>
                  </w:r>
                </w:p>
              </w:tc>
              <w:tc>
                <w:tcPr>
                  <w:tcW w:w="4110" w:type="dxa"/>
                </w:tcPr>
                <w:p w:rsidR="005D183A" w:rsidRPr="00FE0880" w:rsidRDefault="005D183A" w:rsidP="008A5FBC">
                  <w:pPr>
                    <w:jc w:val="right"/>
                  </w:pPr>
                  <w:r w:rsidRPr="00FE0880">
                    <w:t>1 630 tis. €</w:t>
                  </w:r>
                </w:p>
              </w:tc>
            </w:tr>
            <w:tr w:rsidR="005D183A" w:rsidRPr="00FE0880" w:rsidTr="008A5FBC">
              <w:tc>
                <w:tcPr>
                  <w:tcW w:w="4962" w:type="dxa"/>
                  <w:tcBorders>
                    <w:bottom w:val="single" w:sz="4" w:space="0" w:color="auto"/>
                  </w:tcBorders>
                </w:tcPr>
                <w:p w:rsidR="005D183A" w:rsidRPr="00FE0880" w:rsidRDefault="005D183A" w:rsidP="008A5FBC">
                  <w:pPr>
                    <w:pStyle w:val="Nzev"/>
                    <w:jc w:val="both"/>
                    <w:rPr>
                      <w:b w:val="0"/>
                      <w:bCs/>
                    </w:rPr>
                  </w:pPr>
                </w:p>
              </w:tc>
              <w:tc>
                <w:tcPr>
                  <w:tcW w:w="4110" w:type="dxa"/>
                  <w:tcBorders>
                    <w:bottom w:val="single" w:sz="4" w:space="0" w:color="auto"/>
                  </w:tcBorders>
                </w:tcPr>
                <w:p w:rsidR="005D183A" w:rsidRPr="00FE0880" w:rsidRDefault="005D183A" w:rsidP="008A5FBC">
                  <w:pPr>
                    <w:pStyle w:val="Nzev"/>
                    <w:jc w:val="both"/>
                    <w:rPr>
                      <w:b w:val="0"/>
                      <w:bCs/>
                    </w:rPr>
                  </w:pPr>
                </w:p>
              </w:tc>
            </w:tr>
            <w:tr w:rsidR="005D183A" w:rsidRPr="00FE0880" w:rsidTr="008A5FBC">
              <w:trPr>
                <w:trHeight w:val="309"/>
              </w:trPr>
              <w:tc>
                <w:tcPr>
                  <w:tcW w:w="49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183A" w:rsidRPr="00FE0880" w:rsidRDefault="005D183A" w:rsidP="008A5FBC">
                  <w:pPr>
                    <w:pStyle w:val="Nzev"/>
                    <w:jc w:val="both"/>
                  </w:pPr>
                  <w:r w:rsidRPr="00FE0880">
                    <w:t>Náklady celkom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183A" w:rsidRPr="00FE0880" w:rsidRDefault="005D183A" w:rsidP="008A5FBC">
                  <w:pPr>
                    <w:jc w:val="right"/>
                    <w:rPr>
                      <w:b/>
                      <w:bCs/>
                    </w:rPr>
                  </w:pPr>
                  <w:r w:rsidRPr="00FE0880">
                    <w:rPr>
                      <w:b/>
                      <w:bCs/>
                    </w:rPr>
                    <w:t>6 893 tis. €</w:t>
                  </w:r>
                </w:p>
              </w:tc>
            </w:tr>
            <w:tr w:rsidR="005D183A" w:rsidRPr="00FE0880" w:rsidTr="008A5FBC">
              <w:tc>
                <w:tcPr>
                  <w:tcW w:w="4962" w:type="dxa"/>
                  <w:tcBorders>
                    <w:top w:val="single" w:sz="4" w:space="0" w:color="auto"/>
                  </w:tcBorders>
                </w:tcPr>
                <w:p w:rsidR="005D183A" w:rsidRPr="00FE0880" w:rsidRDefault="005D183A" w:rsidP="008A5FBC">
                  <w:pPr>
                    <w:pStyle w:val="Nzev"/>
                    <w:jc w:val="both"/>
                    <w:rPr>
                      <w:b w:val="0"/>
                      <w:bCs/>
                      <w:szCs w:val="24"/>
                    </w:rPr>
                  </w:pPr>
                  <w:r w:rsidRPr="00FE0880">
                    <w:rPr>
                      <w:b w:val="0"/>
                      <w:bCs/>
                      <w:caps/>
                      <w:szCs w:val="24"/>
                    </w:rPr>
                    <w:t>n</w:t>
                  </w:r>
                  <w:r w:rsidRPr="00FE0880">
                    <w:rPr>
                      <w:b w:val="0"/>
                      <w:bCs/>
                      <w:szCs w:val="24"/>
                    </w:rPr>
                    <w:t>áklady z hospodárskej činnosti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</w:tcBorders>
                </w:tcPr>
                <w:p w:rsidR="005D183A" w:rsidRPr="00FE0880" w:rsidRDefault="005D183A" w:rsidP="008A5FBC">
                  <w:pPr>
                    <w:jc w:val="right"/>
                  </w:pPr>
                  <w:r w:rsidRPr="00FE0880">
                    <w:t xml:space="preserve"> 6 887 tis. €</w:t>
                  </w:r>
                </w:p>
              </w:tc>
            </w:tr>
            <w:tr w:rsidR="005D183A" w:rsidRPr="00FE0880" w:rsidTr="008A5FBC">
              <w:tc>
                <w:tcPr>
                  <w:tcW w:w="4962" w:type="dxa"/>
                </w:tcPr>
                <w:p w:rsidR="005D183A" w:rsidRPr="00FE0880" w:rsidRDefault="005D183A" w:rsidP="008A5FBC">
                  <w:pPr>
                    <w:pStyle w:val="Nzev"/>
                    <w:jc w:val="both"/>
                    <w:rPr>
                      <w:b w:val="0"/>
                      <w:bCs/>
                      <w:sz w:val="20"/>
                      <w:szCs w:val="24"/>
                    </w:rPr>
                  </w:pPr>
                  <w:r w:rsidRPr="00FE0880">
                    <w:rPr>
                      <w:b w:val="0"/>
                      <w:bCs/>
                      <w:sz w:val="20"/>
                      <w:szCs w:val="24"/>
                    </w:rPr>
                    <w:t>v tom: tvorba opravných položiek k pohľadávkam</w:t>
                  </w:r>
                </w:p>
              </w:tc>
              <w:tc>
                <w:tcPr>
                  <w:tcW w:w="4110" w:type="dxa"/>
                </w:tcPr>
                <w:p w:rsidR="005D183A" w:rsidRPr="00FE0880" w:rsidRDefault="005D183A" w:rsidP="008A5FBC">
                  <w:pPr>
                    <w:jc w:val="right"/>
                  </w:pPr>
                  <w:r w:rsidRPr="00FE0880">
                    <w:rPr>
                      <w:sz w:val="22"/>
                    </w:rPr>
                    <w:t>965 tis. €</w:t>
                  </w:r>
                </w:p>
              </w:tc>
            </w:tr>
            <w:tr w:rsidR="005D183A" w:rsidRPr="00FE0880" w:rsidTr="008A5FBC">
              <w:tc>
                <w:tcPr>
                  <w:tcW w:w="4962" w:type="dxa"/>
                </w:tcPr>
                <w:p w:rsidR="005D183A" w:rsidRPr="00FE0880" w:rsidRDefault="005D183A" w:rsidP="008A5FBC">
                  <w:pPr>
                    <w:pStyle w:val="Nzev"/>
                    <w:jc w:val="both"/>
                    <w:rPr>
                      <w:b w:val="0"/>
                      <w:bCs/>
                      <w:sz w:val="20"/>
                      <w:szCs w:val="24"/>
                    </w:rPr>
                  </w:pPr>
                  <w:r w:rsidRPr="00FE0880">
                    <w:rPr>
                      <w:b w:val="0"/>
                      <w:bCs/>
                      <w:sz w:val="20"/>
                      <w:szCs w:val="24"/>
                    </w:rPr>
                    <w:t xml:space="preserve">           náklady na vymáhanie pohľadávok</w:t>
                  </w:r>
                </w:p>
              </w:tc>
              <w:tc>
                <w:tcPr>
                  <w:tcW w:w="4110" w:type="dxa"/>
                </w:tcPr>
                <w:p w:rsidR="005D183A" w:rsidRPr="00FE0880" w:rsidRDefault="005D183A" w:rsidP="008A5FBC">
                  <w:pPr>
                    <w:jc w:val="right"/>
                  </w:pPr>
                  <w:r w:rsidRPr="00FE0880">
                    <w:rPr>
                      <w:sz w:val="22"/>
                    </w:rPr>
                    <w:t>163 tis. €</w:t>
                  </w:r>
                </w:p>
              </w:tc>
            </w:tr>
            <w:tr w:rsidR="005D183A" w:rsidRPr="00FE0880" w:rsidTr="008A5FBC">
              <w:tc>
                <w:tcPr>
                  <w:tcW w:w="4962" w:type="dxa"/>
                </w:tcPr>
                <w:p w:rsidR="005D183A" w:rsidRPr="00FE0880" w:rsidRDefault="005D183A" w:rsidP="008A5FBC">
                  <w:pPr>
                    <w:pStyle w:val="Nzev"/>
                    <w:jc w:val="both"/>
                    <w:rPr>
                      <w:b w:val="0"/>
                      <w:bCs/>
                      <w:sz w:val="20"/>
                      <w:szCs w:val="24"/>
                    </w:rPr>
                  </w:pPr>
                  <w:r w:rsidRPr="00FE0880">
                    <w:rPr>
                      <w:b w:val="0"/>
                      <w:bCs/>
                      <w:sz w:val="20"/>
                      <w:szCs w:val="24"/>
                    </w:rPr>
                    <w:t xml:space="preserve">           všeobecné prevádzkové náklady</w:t>
                  </w:r>
                </w:p>
              </w:tc>
              <w:tc>
                <w:tcPr>
                  <w:tcW w:w="4110" w:type="dxa"/>
                </w:tcPr>
                <w:p w:rsidR="005D183A" w:rsidRPr="00FE0880" w:rsidRDefault="005D183A" w:rsidP="008A5FBC">
                  <w:pPr>
                    <w:jc w:val="right"/>
                  </w:pPr>
                  <w:r w:rsidRPr="00FE0880">
                    <w:rPr>
                      <w:sz w:val="22"/>
                    </w:rPr>
                    <w:t>5 759 tis. €</w:t>
                  </w:r>
                </w:p>
              </w:tc>
            </w:tr>
            <w:tr w:rsidR="005D183A" w:rsidRPr="00FE0880" w:rsidTr="008A5FBC">
              <w:tc>
                <w:tcPr>
                  <w:tcW w:w="4962" w:type="dxa"/>
                </w:tcPr>
                <w:p w:rsidR="005D183A" w:rsidRPr="00FE0880" w:rsidRDefault="005D183A" w:rsidP="008A5FBC">
                  <w:pPr>
                    <w:pStyle w:val="Nzev"/>
                    <w:jc w:val="both"/>
                    <w:rPr>
                      <w:b w:val="0"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4110" w:type="dxa"/>
                </w:tcPr>
                <w:p w:rsidR="005D183A" w:rsidRPr="00FE0880" w:rsidRDefault="005D183A" w:rsidP="008A5FBC">
                  <w:pPr>
                    <w:jc w:val="right"/>
                  </w:pPr>
                </w:p>
              </w:tc>
            </w:tr>
            <w:tr w:rsidR="005D183A" w:rsidRPr="00FE0880" w:rsidTr="008A5FBC">
              <w:tc>
                <w:tcPr>
                  <w:tcW w:w="4962" w:type="dxa"/>
                </w:tcPr>
                <w:p w:rsidR="005D183A" w:rsidRPr="00FE0880" w:rsidRDefault="005D183A" w:rsidP="008A5FBC">
                  <w:pPr>
                    <w:pStyle w:val="Nzev"/>
                    <w:jc w:val="both"/>
                    <w:rPr>
                      <w:b w:val="0"/>
                      <w:bCs/>
                      <w:szCs w:val="24"/>
                    </w:rPr>
                  </w:pPr>
                  <w:r w:rsidRPr="00FE0880">
                    <w:rPr>
                      <w:b w:val="0"/>
                      <w:bCs/>
                      <w:caps/>
                      <w:szCs w:val="24"/>
                    </w:rPr>
                    <w:t>n</w:t>
                  </w:r>
                  <w:r w:rsidRPr="00FE0880">
                    <w:rPr>
                      <w:b w:val="0"/>
                      <w:bCs/>
                      <w:szCs w:val="24"/>
                    </w:rPr>
                    <w:t>áklady z finančnej činnosti</w:t>
                  </w:r>
                </w:p>
              </w:tc>
              <w:tc>
                <w:tcPr>
                  <w:tcW w:w="4110" w:type="dxa"/>
                </w:tcPr>
                <w:p w:rsidR="005D183A" w:rsidRPr="00FE0880" w:rsidRDefault="005D183A" w:rsidP="008A5FBC">
                  <w:pPr>
                    <w:jc w:val="right"/>
                  </w:pPr>
                  <w:r w:rsidRPr="00FE0880">
                    <w:t>6 tis. €</w:t>
                  </w:r>
                </w:p>
              </w:tc>
            </w:tr>
            <w:tr w:rsidR="005D183A" w:rsidRPr="00FE0880" w:rsidTr="008A5FBC">
              <w:tc>
                <w:tcPr>
                  <w:tcW w:w="4962" w:type="dxa"/>
                  <w:tcBorders>
                    <w:bottom w:val="single" w:sz="4" w:space="0" w:color="auto"/>
                  </w:tcBorders>
                </w:tcPr>
                <w:p w:rsidR="005D183A" w:rsidRPr="00FE0880" w:rsidRDefault="005D183A" w:rsidP="008A5FBC">
                  <w:pPr>
                    <w:pStyle w:val="Nzev"/>
                    <w:jc w:val="both"/>
                    <w:rPr>
                      <w:b w:val="0"/>
                      <w:bCs/>
                    </w:rPr>
                  </w:pPr>
                </w:p>
              </w:tc>
              <w:tc>
                <w:tcPr>
                  <w:tcW w:w="4110" w:type="dxa"/>
                  <w:tcBorders>
                    <w:bottom w:val="single" w:sz="4" w:space="0" w:color="auto"/>
                  </w:tcBorders>
                </w:tcPr>
                <w:p w:rsidR="005D183A" w:rsidRPr="00FE0880" w:rsidRDefault="005D183A" w:rsidP="008A5FBC">
                  <w:pPr>
                    <w:pStyle w:val="Nzev"/>
                    <w:jc w:val="both"/>
                    <w:rPr>
                      <w:b w:val="0"/>
                      <w:bCs/>
                    </w:rPr>
                  </w:pPr>
                </w:p>
              </w:tc>
            </w:tr>
            <w:tr w:rsidR="005D183A" w:rsidRPr="00FE0880" w:rsidTr="008A5FBC">
              <w:tc>
                <w:tcPr>
                  <w:tcW w:w="4962" w:type="dxa"/>
                  <w:tcBorders>
                    <w:top w:val="single" w:sz="4" w:space="0" w:color="auto"/>
                  </w:tcBorders>
                </w:tcPr>
                <w:p w:rsidR="005D183A" w:rsidRPr="00FE0880" w:rsidRDefault="005D183A" w:rsidP="008A5FBC">
                  <w:pPr>
                    <w:pStyle w:val="Nzev"/>
                    <w:jc w:val="both"/>
                    <w:rPr>
                      <w:b w:val="0"/>
                      <w:bCs/>
                      <w:szCs w:val="24"/>
                    </w:rPr>
                  </w:pPr>
                  <w:r w:rsidRPr="00FE0880">
                    <w:rPr>
                      <w:b w:val="0"/>
                      <w:bCs/>
                      <w:szCs w:val="24"/>
                    </w:rPr>
                    <w:t>Výsledok hospodárenia z hosp. činnosti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</w:tcBorders>
                </w:tcPr>
                <w:p w:rsidR="005D183A" w:rsidRPr="00FE0880" w:rsidRDefault="005D183A" w:rsidP="008A5FBC">
                  <w:pPr>
                    <w:jc w:val="right"/>
                  </w:pPr>
                  <w:r w:rsidRPr="00FE0880">
                    <w:t>13 712 tis. €</w:t>
                  </w:r>
                </w:p>
              </w:tc>
            </w:tr>
            <w:tr w:rsidR="005D183A" w:rsidRPr="00FE0880" w:rsidTr="008A5FBC">
              <w:tc>
                <w:tcPr>
                  <w:tcW w:w="4962" w:type="dxa"/>
                </w:tcPr>
                <w:p w:rsidR="005D183A" w:rsidRPr="00FE0880" w:rsidRDefault="005D183A" w:rsidP="008A5FBC">
                  <w:pPr>
                    <w:pStyle w:val="Nzev"/>
                    <w:jc w:val="both"/>
                    <w:rPr>
                      <w:b w:val="0"/>
                      <w:bCs/>
                      <w:szCs w:val="24"/>
                    </w:rPr>
                  </w:pPr>
                  <w:r w:rsidRPr="00FE0880">
                    <w:rPr>
                      <w:b w:val="0"/>
                      <w:bCs/>
                      <w:szCs w:val="24"/>
                    </w:rPr>
                    <w:t>Výsledok hospodárenia z fin. činnosti</w:t>
                  </w:r>
                </w:p>
              </w:tc>
              <w:tc>
                <w:tcPr>
                  <w:tcW w:w="4110" w:type="dxa"/>
                </w:tcPr>
                <w:p w:rsidR="005D183A" w:rsidRPr="00FE0880" w:rsidRDefault="005D183A" w:rsidP="008A5FBC">
                  <w:pPr>
                    <w:jc w:val="right"/>
                  </w:pPr>
                  <w:r w:rsidRPr="00FE0880">
                    <w:t>1 624 tis. €</w:t>
                  </w:r>
                </w:p>
              </w:tc>
            </w:tr>
            <w:tr w:rsidR="005D183A" w:rsidRPr="00FE0880" w:rsidTr="008A5FBC">
              <w:tc>
                <w:tcPr>
                  <w:tcW w:w="4962" w:type="dxa"/>
                </w:tcPr>
                <w:p w:rsidR="005D183A" w:rsidRPr="00FE0880" w:rsidRDefault="005D183A" w:rsidP="008A5FBC">
                  <w:pPr>
                    <w:pStyle w:val="Nzev"/>
                    <w:jc w:val="both"/>
                    <w:rPr>
                      <w:b w:val="0"/>
                      <w:bCs/>
                      <w:szCs w:val="24"/>
                    </w:rPr>
                  </w:pPr>
                  <w:r w:rsidRPr="00FE0880">
                    <w:rPr>
                      <w:b w:val="0"/>
                      <w:bCs/>
                      <w:szCs w:val="24"/>
                    </w:rPr>
                    <w:t>Výsledok hospodárenia z bežnej činnosti</w:t>
                  </w:r>
                </w:p>
                <w:p w:rsidR="005D183A" w:rsidRPr="00FE0880" w:rsidRDefault="005D183A" w:rsidP="008A5FBC">
                  <w:pPr>
                    <w:pStyle w:val="Nzev"/>
                    <w:jc w:val="both"/>
                    <w:rPr>
                      <w:b w:val="0"/>
                      <w:bCs/>
                      <w:szCs w:val="24"/>
                    </w:rPr>
                  </w:pPr>
                  <w:r w:rsidRPr="00FE0880">
                    <w:rPr>
                      <w:b w:val="0"/>
                      <w:bCs/>
                      <w:szCs w:val="24"/>
                    </w:rPr>
                    <w:t>(pred zdanením)</w:t>
                  </w:r>
                </w:p>
              </w:tc>
              <w:tc>
                <w:tcPr>
                  <w:tcW w:w="4110" w:type="dxa"/>
                </w:tcPr>
                <w:p w:rsidR="005D183A" w:rsidRPr="00FE0880" w:rsidRDefault="005D183A" w:rsidP="008A5FBC">
                  <w:pPr>
                    <w:jc w:val="right"/>
                  </w:pPr>
                  <w:r w:rsidRPr="00FE0880">
                    <w:t>15 336 tis. €</w:t>
                  </w:r>
                </w:p>
              </w:tc>
            </w:tr>
            <w:tr w:rsidR="005D183A" w:rsidRPr="00FE0880" w:rsidTr="008A5FBC">
              <w:tc>
                <w:tcPr>
                  <w:tcW w:w="4962" w:type="dxa"/>
                </w:tcPr>
                <w:p w:rsidR="005D183A" w:rsidRPr="00FE0880" w:rsidRDefault="005D183A" w:rsidP="008A5FBC">
                  <w:pPr>
                    <w:pStyle w:val="Nzev"/>
                    <w:jc w:val="both"/>
                    <w:rPr>
                      <w:b w:val="0"/>
                      <w:bCs/>
                      <w:szCs w:val="24"/>
                    </w:rPr>
                  </w:pPr>
                  <w:r w:rsidRPr="00FE0880">
                    <w:rPr>
                      <w:b w:val="0"/>
                      <w:bCs/>
                      <w:szCs w:val="24"/>
                    </w:rPr>
                    <w:t>Daň z príjmov z bežnej činnosti</w:t>
                  </w:r>
                </w:p>
              </w:tc>
              <w:tc>
                <w:tcPr>
                  <w:tcW w:w="4110" w:type="dxa"/>
                </w:tcPr>
                <w:p w:rsidR="005D183A" w:rsidRPr="00FE0880" w:rsidRDefault="005D183A" w:rsidP="008A5FBC">
                  <w:pPr>
                    <w:jc w:val="right"/>
                  </w:pPr>
                  <w:r w:rsidRPr="00FE0880">
                    <w:t>149 tis. €</w:t>
                  </w:r>
                </w:p>
              </w:tc>
            </w:tr>
            <w:tr w:rsidR="005D183A" w:rsidRPr="00FE0880" w:rsidTr="008A5FBC">
              <w:tc>
                <w:tcPr>
                  <w:tcW w:w="4962" w:type="dxa"/>
                  <w:tcBorders>
                    <w:bottom w:val="single" w:sz="4" w:space="0" w:color="auto"/>
                  </w:tcBorders>
                </w:tcPr>
                <w:p w:rsidR="005D183A" w:rsidRPr="00FE0880" w:rsidRDefault="005D183A" w:rsidP="008A5FBC">
                  <w:pPr>
                    <w:pStyle w:val="Nzev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4110" w:type="dxa"/>
                  <w:tcBorders>
                    <w:bottom w:val="single" w:sz="4" w:space="0" w:color="auto"/>
                  </w:tcBorders>
                </w:tcPr>
                <w:p w:rsidR="005D183A" w:rsidRPr="00FE0880" w:rsidRDefault="005D183A" w:rsidP="008A5FBC">
                  <w:pPr>
                    <w:pStyle w:val="Nzev"/>
                    <w:jc w:val="both"/>
                    <w:rPr>
                      <w:b w:val="0"/>
                      <w:bCs/>
                    </w:rPr>
                  </w:pPr>
                </w:p>
              </w:tc>
            </w:tr>
            <w:tr w:rsidR="005D183A" w:rsidRPr="00FE0880" w:rsidTr="008A5FBC">
              <w:tc>
                <w:tcPr>
                  <w:tcW w:w="4962" w:type="dxa"/>
                  <w:tcBorders>
                    <w:top w:val="single" w:sz="4" w:space="0" w:color="auto"/>
                  </w:tcBorders>
                </w:tcPr>
                <w:p w:rsidR="005D183A" w:rsidRPr="00FE0880" w:rsidRDefault="005D183A" w:rsidP="008A5FBC">
                  <w:pPr>
                    <w:pStyle w:val="Nzev"/>
                    <w:jc w:val="both"/>
                    <w:rPr>
                      <w:b w:val="0"/>
                      <w:bCs/>
                    </w:rPr>
                  </w:pPr>
                  <w:r w:rsidRPr="00FE0880">
                    <w:rPr>
                      <w:b w:val="0"/>
                      <w:bCs/>
                    </w:rPr>
                    <w:t>Výsledok hospodárenia z bežnej činnosti</w:t>
                  </w:r>
                </w:p>
                <w:p w:rsidR="005D183A" w:rsidRPr="00FE0880" w:rsidRDefault="005D183A" w:rsidP="008A5FBC">
                  <w:pPr>
                    <w:pStyle w:val="Nzev"/>
                    <w:jc w:val="both"/>
                    <w:rPr>
                      <w:sz w:val="20"/>
                    </w:rPr>
                  </w:pPr>
                  <w:r w:rsidRPr="00FE0880">
                    <w:rPr>
                      <w:b w:val="0"/>
                      <w:bCs/>
                    </w:rPr>
                    <w:t>(po zdanení)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</w:tcBorders>
                </w:tcPr>
                <w:p w:rsidR="005D183A" w:rsidRPr="00FE0880" w:rsidRDefault="005D183A" w:rsidP="008A5FBC">
                  <w:pPr>
                    <w:pStyle w:val="Nzev"/>
                    <w:jc w:val="right"/>
                    <w:rPr>
                      <w:b w:val="0"/>
                      <w:bCs/>
                    </w:rPr>
                  </w:pPr>
                  <w:r w:rsidRPr="00FE0880">
                    <w:rPr>
                      <w:b w:val="0"/>
                      <w:bCs/>
                    </w:rPr>
                    <w:t>15 187 tis. €</w:t>
                  </w:r>
                </w:p>
              </w:tc>
            </w:tr>
            <w:tr w:rsidR="005D183A" w:rsidRPr="00FE0880" w:rsidTr="008A5FBC">
              <w:tc>
                <w:tcPr>
                  <w:tcW w:w="4962" w:type="dxa"/>
                  <w:tcBorders>
                    <w:bottom w:val="single" w:sz="4" w:space="0" w:color="auto"/>
                  </w:tcBorders>
                </w:tcPr>
                <w:p w:rsidR="005D183A" w:rsidRPr="00FE0880" w:rsidRDefault="005D183A" w:rsidP="008A5FBC">
                  <w:pPr>
                    <w:pStyle w:val="Nzev"/>
                    <w:jc w:val="both"/>
                    <w:rPr>
                      <w:b w:val="0"/>
                      <w:bCs/>
                    </w:rPr>
                  </w:pPr>
                </w:p>
              </w:tc>
              <w:tc>
                <w:tcPr>
                  <w:tcW w:w="4110" w:type="dxa"/>
                  <w:tcBorders>
                    <w:bottom w:val="single" w:sz="4" w:space="0" w:color="auto"/>
                  </w:tcBorders>
                </w:tcPr>
                <w:p w:rsidR="005D183A" w:rsidRPr="00FE0880" w:rsidRDefault="005D183A" w:rsidP="008A5FBC">
                  <w:pPr>
                    <w:pStyle w:val="Nzev"/>
                    <w:jc w:val="both"/>
                    <w:rPr>
                      <w:b w:val="0"/>
                      <w:bCs/>
                    </w:rPr>
                  </w:pPr>
                </w:p>
              </w:tc>
            </w:tr>
            <w:tr w:rsidR="005D183A" w:rsidRPr="00FE0880" w:rsidTr="008A5FBC">
              <w:tc>
                <w:tcPr>
                  <w:tcW w:w="4962" w:type="dxa"/>
                  <w:tcBorders>
                    <w:top w:val="single" w:sz="4" w:space="0" w:color="auto"/>
                  </w:tcBorders>
                </w:tcPr>
                <w:p w:rsidR="005D183A" w:rsidRPr="00FE0880" w:rsidRDefault="005D183A" w:rsidP="008A5FBC">
                  <w:pPr>
                    <w:pStyle w:val="Nzev"/>
                    <w:jc w:val="both"/>
                    <w:rPr>
                      <w:b w:val="0"/>
                      <w:bCs/>
                      <w:szCs w:val="24"/>
                    </w:rPr>
                  </w:pPr>
                  <w:r w:rsidRPr="00FE0880">
                    <w:rPr>
                      <w:b w:val="0"/>
                      <w:bCs/>
                      <w:szCs w:val="24"/>
                    </w:rPr>
                    <w:t>Výsledok hospodárenia z </w:t>
                  </w:r>
                  <w:proofErr w:type="spellStart"/>
                  <w:r w:rsidRPr="00FE0880">
                    <w:rPr>
                      <w:b w:val="0"/>
                      <w:bCs/>
                      <w:szCs w:val="24"/>
                    </w:rPr>
                    <w:t>mimor</w:t>
                  </w:r>
                  <w:proofErr w:type="spellEnd"/>
                  <w:r w:rsidRPr="00FE0880">
                    <w:rPr>
                      <w:b w:val="0"/>
                      <w:bCs/>
                      <w:szCs w:val="24"/>
                    </w:rPr>
                    <w:t>. činnosti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</w:tcBorders>
                </w:tcPr>
                <w:p w:rsidR="005D183A" w:rsidRPr="00FE0880" w:rsidRDefault="005D183A" w:rsidP="008A5FBC">
                  <w:pPr>
                    <w:jc w:val="right"/>
                  </w:pPr>
                  <w:r w:rsidRPr="00FE0880">
                    <w:t>0 tis. €</w:t>
                  </w:r>
                </w:p>
              </w:tc>
            </w:tr>
            <w:tr w:rsidR="005D183A" w:rsidRPr="00FE0880" w:rsidTr="008A5FBC">
              <w:tc>
                <w:tcPr>
                  <w:tcW w:w="4962" w:type="dxa"/>
                  <w:tcBorders>
                    <w:bottom w:val="single" w:sz="4" w:space="0" w:color="auto"/>
                  </w:tcBorders>
                </w:tcPr>
                <w:p w:rsidR="005D183A" w:rsidRPr="00FE0880" w:rsidRDefault="005D183A" w:rsidP="008A5FBC">
                  <w:pPr>
                    <w:pStyle w:val="Nzev"/>
                    <w:jc w:val="both"/>
                    <w:rPr>
                      <w:b w:val="0"/>
                      <w:bCs/>
                    </w:rPr>
                  </w:pPr>
                </w:p>
              </w:tc>
              <w:tc>
                <w:tcPr>
                  <w:tcW w:w="4110" w:type="dxa"/>
                  <w:tcBorders>
                    <w:bottom w:val="single" w:sz="4" w:space="0" w:color="auto"/>
                  </w:tcBorders>
                </w:tcPr>
                <w:p w:rsidR="005D183A" w:rsidRPr="00FE0880" w:rsidRDefault="005D183A" w:rsidP="008A5FBC">
                  <w:pPr>
                    <w:pStyle w:val="Nzev"/>
                    <w:jc w:val="both"/>
                    <w:rPr>
                      <w:b w:val="0"/>
                      <w:bCs/>
                    </w:rPr>
                  </w:pPr>
                </w:p>
              </w:tc>
            </w:tr>
            <w:tr w:rsidR="005D183A" w:rsidRPr="00FE0880" w:rsidTr="008A5FBC">
              <w:tc>
                <w:tcPr>
                  <w:tcW w:w="4962" w:type="dxa"/>
                  <w:tcBorders>
                    <w:top w:val="single" w:sz="4" w:space="0" w:color="auto"/>
                  </w:tcBorders>
                </w:tcPr>
                <w:p w:rsidR="005D183A" w:rsidRPr="00FE0880" w:rsidRDefault="005D183A" w:rsidP="008A5FBC">
                  <w:pPr>
                    <w:pStyle w:val="Nzev"/>
                    <w:jc w:val="both"/>
                  </w:pPr>
                  <w:r w:rsidRPr="00FE0880">
                    <w:t>Výsledok hospodárenia za účtovné obdobie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</w:tcBorders>
                </w:tcPr>
                <w:p w:rsidR="005D183A" w:rsidRPr="00FE0880" w:rsidRDefault="005D183A" w:rsidP="008A5FBC">
                  <w:pPr>
                    <w:pStyle w:val="Nzev"/>
                    <w:jc w:val="right"/>
                  </w:pPr>
                  <w:r w:rsidRPr="00FE0880">
                    <w:t>15 187 tis. €</w:t>
                  </w:r>
                </w:p>
              </w:tc>
            </w:tr>
          </w:tbl>
          <w:p w:rsidR="005D183A" w:rsidRPr="00FE0880" w:rsidRDefault="005D183A" w:rsidP="008A5FBC">
            <w:pPr>
              <w:pStyle w:val="Nzev"/>
              <w:jc w:val="both"/>
              <w:rPr>
                <w:szCs w:val="24"/>
                <w:highlight w:val="yellow"/>
              </w:rPr>
            </w:pPr>
          </w:p>
        </w:tc>
      </w:tr>
    </w:tbl>
    <w:p w:rsidR="005D183A" w:rsidRPr="00FE0880" w:rsidRDefault="005D183A" w:rsidP="005D183A">
      <w:pPr>
        <w:pStyle w:val="Nzev"/>
        <w:jc w:val="both"/>
        <w:rPr>
          <w:b w:val="0"/>
          <w:lang w:eastAsia="cs-CZ"/>
        </w:rPr>
      </w:pPr>
      <w:r w:rsidRPr="00FE0880">
        <w:rPr>
          <w:b w:val="0"/>
          <w:lang w:eastAsia="cs-CZ"/>
        </w:rPr>
        <w:lastRenderedPageBreak/>
        <w:t>Riadne valné zhromaždenie schválilo v podnikateľskom pláne dosiahnuť v roku 2011 zisk. Tento zámer sa splnil a na rokovanie valného zhromaždenia je pripravený návrh na rozdelenie zisku, ktorý uvažuje s výplatou dividend akcionárovi vo výške 14 777 tis. €. Zároveň 410 tis. € je určených na ďalšie rozdelenie podľa rozhodnutia valného zhromaždenia."</w:t>
      </w:r>
    </w:p>
    <w:p w:rsidR="005D183A" w:rsidRPr="00FE0880" w:rsidRDefault="005D183A" w:rsidP="005D183A">
      <w:pPr>
        <w:pStyle w:val="Nzev"/>
        <w:jc w:val="both"/>
        <w:rPr>
          <w:b w:val="0"/>
          <w:bCs/>
          <w:szCs w:val="24"/>
        </w:rPr>
      </w:pPr>
    </w:p>
    <w:p w:rsidR="005D183A" w:rsidRPr="00FE0880" w:rsidRDefault="005D183A" w:rsidP="005D183A">
      <w:pPr>
        <w:pStyle w:val="Nzev"/>
        <w:jc w:val="both"/>
        <w:rPr>
          <w:b w:val="0"/>
          <w:bCs/>
          <w:szCs w:val="24"/>
        </w:rPr>
      </w:pPr>
    </w:p>
    <w:p w:rsidR="005D183A" w:rsidRPr="00FE0880" w:rsidRDefault="005D183A" w:rsidP="005D183A">
      <w:pPr>
        <w:pStyle w:val="nzov1"/>
        <w:rPr>
          <w:color w:val="auto"/>
          <w:szCs w:val="28"/>
        </w:rPr>
      </w:pPr>
      <w:bookmarkStart w:id="15" w:name="_Toc317689423"/>
      <w:r w:rsidRPr="00FE0880">
        <w:rPr>
          <w:color w:val="auto"/>
          <w:szCs w:val="28"/>
        </w:rPr>
        <w:t>3.2. Štruktúra majetku a zdroje jeho krytia</w:t>
      </w:r>
      <w:bookmarkEnd w:id="15"/>
    </w:p>
    <w:p w:rsidR="005D183A" w:rsidRPr="00FE0880" w:rsidRDefault="005D183A" w:rsidP="005D183A">
      <w:pPr>
        <w:pStyle w:val="Zkladntextodsazen"/>
        <w:ind w:left="0" w:firstLine="0"/>
      </w:pPr>
    </w:p>
    <w:p w:rsidR="005D183A" w:rsidRPr="00FE0880" w:rsidRDefault="005D183A" w:rsidP="005D183A">
      <w:pPr>
        <w:pStyle w:val="Zkladntextodsazen"/>
        <w:ind w:left="0" w:firstLine="0"/>
      </w:pPr>
      <w:r w:rsidRPr="00FE0880">
        <w:t>Celková brutto bilančná hodnota majetku SK, a.s. predstavovala k </w:t>
      </w:r>
      <w:proofErr w:type="spellStart"/>
      <w:r w:rsidRPr="00FE0880">
        <w:t>ultimu</w:t>
      </w:r>
      <w:proofErr w:type="spellEnd"/>
      <w:r w:rsidRPr="00FE0880">
        <w:t xml:space="preserve"> hodnoteného obdobia výšku 627 946 tis. €. Po korekcii oprávkami a opravnými položkami v objeme 552 629 tis. € dosiahla výsledná netto bilančná hodnota výšku 75 317 tis. €. </w:t>
      </w:r>
    </w:p>
    <w:p w:rsidR="005D183A" w:rsidRPr="00FE0880" w:rsidRDefault="005D183A" w:rsidP="005D183A">
      <w:pPr>
        <w:jc w:val="both"/>
        <w:rPr>
          <w:szCs w:val="20"/>
        </w:rPr>
      </w:pPr>
    </w:p>
    <w:p w:rsidR="005D183A" w:rsidRPr="00FE0880" w:rsidRDefault="005D183A" w:rsidP="005D183A">
      <w:pPr>
        <w:pStyle w:val="Zkladntext"/>
      </w:pPr>
      <w:r w:rsidRPr="00FE0880">
        <w:t xml:space="preserve">SK, a.s. spravovala k 31.12.2011 portfólio pohľadávok v celkovej brutto bilančnej hodnote 165 278 tis. €.  </w:t>
      </w:r>
    </w:p>
    <w:p w:rsidR="005D183A" w:rsidRPr="00FE0880" w:rsidRDefault="005D183A" w:rsidP="005D183A">
      <w:pPr>
        <w:pStyle w:val="Zkladntext"/>
      </w:pPr>
    </w:p>
    <w:p w:rsidR="005D183A" w:rsidRPr="00FE0880" w:rsidRDefault="005D183A" w:rsidP="005D183A">
      <w:pPr>
        <w:pStyle w:val="Zkladntext"/>
      </w:pPr>
      <w:r w:rsidRPr="00FE0880">
        <w:t xml:space="preserve">Brutto hodnota dlhodobého hmotného a nehmotného majetku v objeme 389 168 tis. € je ovplyvnená predovšetkým prevzatým záporným vlastným imaním KBB, š. p. ú. Opravná položka k tomuto nadobudnutému majetku je na 99,9% zúčtovaná. </w:t>
      </w:r>
    </w:p>
    <w:p w:rsidR="005D183A" w:rsidRPr="00FE0880" w:rsidRDefault="005D183A" w:rsidP="005D183A">
      <w:pPr>
        <w:pStyle w:val="Nzev"/>
        <w:ind w:firstLine="708"/>
        <w:jc w:val="both"/>
        <w:rPr>
          <w:b w:val="0"/>
          <w:bCs/>
        </w:rPr>
      </w:pPr>
    </w:p>
    <w:tbl>
      <w:tblPr>
        <w:tblW w:w="86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52"/>
        <w:gridCol w:w="2713"/>
        <w:gridCol w:w="2855"/>
      </w:tblGrid>
      <w:tr w:rsidR="005D183A" w:rsidRPr="00FE0880" w:rsidTr="008A5FBC">
        <w:trPr>
          <w:trHeight w:val="645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83A" w:rsidRPr="00FE0880" w:rsidRDefault="005D183A" w:rsidP="008A5FBC">
            <w:pPr>
              <w:jc w:val="center"/>
              <w:rPr>
                <w:rFonts w:eastAsia="Arial Unicode MS"/>
                <w:b/>
                <w:bCs/>
              </w:rPr>
            </w:pPr>
            <w:r w:rsidRPr="00FE0880">
              <w:rPr>
                <w:b/>
                <w:bCs/>
              </w:rPr>
              <w:t>Druh majetku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3A" w:rsidRPr="00FE0880" w:rsidRDefault="005D183A" w:rsidP="008A5FBC">
            <w:pPr>
              <w:jc w:val="center"/>
              <w:rPr>
                <w:rFonts w:eastAsia="Arial Unicode MS"/>
                <w:b/>
                <w:bCs/>
              </w:rPr>
            </w:pPr>
            <w:r w:rsidRPr="00FE0880">
              <w:rPr>
                <w:b/>
                <w:bCs/>
              </w:rPr>
              <w:t>Zostatková netto hodnota  k 31.12.2011 (tis. €)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83A" w:rsidRPr="00FE0880" w:rsidRDefault="005D183A" w:rsidP="008A5FBC">
            <w:pPr>
              <w:jc w:val="center"/>
              <w:rPr>
                <w:rFonts w:eastAsia="Arial Unicode MS"/>
                <w:b/>
                <w:bCs/>
              </w:rPr>
            </w:pPr>
            <w:r w:rsidRPr="00FE0880">
              <w:rPr>
                <w:b/>
                <w:bCs/>
              </w:rPr>
              <w:t>Štruktúra majetku (%)</w:t>
            </w:r>
          </w:p>
        </w:tc>
      </w:tr>
      <w:tr w:rsidR="005D183A" w:rsidRPr="00FE0880" w:rsidTr="008A5FBC">
        <w:trPr>
          <w:trHeight w:val="255"/>
        </w:trPr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D183A" w:rsidRPr="00FE0880" w:rsidRDefault="005D183A" w:rsidP="008A5FBC">
            <w:pPr>
              <w:rPr>
                <w:rFonts w:eastAsia="Arial Unicode MS"/>
              </w:rPr>
            </w:pPr>
            <w:r w:rsidRPr="00FE0880">
              <w:t>Dlhodobý hmotný majetok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D183A" w:rsidRPr="00FE0880" w:rsidRDefault="005D183A" w:rsidP="008A5FBC">
            <w:pPr>
              <w:jc w:val="right"/>
              <w:rPr>
                <w:rFonts w:eastAsia="Arial Unicode MS"/>
              </w:rPr>
            </w:pPr>
            <w:r w:rsidRPr="00FE0880">
              <w:rPr>
                <w:rFonts w:eastAsia="Arial Unicode MS"/>
              </w:rPr>
              <w:t>1 460,9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D183A" w:rsidRPr="00FE0880" w:rsidRDefault="005D183A" w:rsidP="008A5FBC">
            <w:pPr>
              <w:jc w:val="right"/>
              <w:rPr>
                <w:rFonts w:eastAsia="Arial Unicode MS"/>
              </w:rPr>
            </w:pPr>
            <w:r w:rsidRPr="00FE0880">
              <w:t>1,94%</w:t>
            </w:r>
          </w:p>
        </w:tc>
      </w:tr>
      <w:tr w:rsidR="005D183A" w:rsidRPr="00FE0880" w:rsidTr="008A5FBC">
        <w:trPr>
          <w:trHeight w:val="255"/>
        </w:trPr>
        <w:tc>
          <w:tcPr>
            <w:tcW w:w="3052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D183A" w:rsidRPr="00FE0880" w:rsidRDefault="005D183A" w:rsidP="008A5FBC">
            <w:pPr>
              <w:rPr>
                <w:rFonts w:eastAsia="Arial Unicode MS"/>
              </w:rPr>
            </w:pPr>
            <w:r w:rsidRPr="00FE0880">
              <w:t>Dlhodobý nehmotný majetok</w:t>
            </w: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D183A" w:rsidRPr="00FE0880" w:rsidRDefault="005D183A" w:rsidP="008A5FBC">
            <w:pPr>
              <w:jc w:val="right"/>
              <w:rPr>
                <w:rFonts w:eastAsia="Arial Unicode MS"/>
              </w:rPr>
            </w:pPr>
            <w:r w:rsidRPr="00FE0880">
              <w:rPr>
                <w:rFonts w:eastAsia="Arial Unicode MS"/>
              </w:rPr>
              <w:t>58,0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D183A" w:rsidRPr="00FE0880" w:rsidRDefault="005D183A" w:rsidP="008A5FBC">
            <w:pPr>
              <w:jc w:val="right"/>
              <w:rPr>
                <w:rFonts w:eastAsia="Arial Unicode MS"/>
              </w:rPr>
            </w:pPr>
            <w:r w:rsidRPr="00FE0880">
              <w:t>0,08%</w:t>
            </w:r>
          </w:p>
        </w:tc>
      </w:tr>
      <w:tr w:rsidR="005D183A" w:rsidRPr="00FE0880" w:rsidTr="008A5FBC">
        <w:trPr>
          <w:trHeight w:val="255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D183A" w:rsidRPr="00FE0880" w:rsidRDefault="005D183A" w:rsidP="008A5FBC">
            <w:pPr>
              <w:rPr>
                <w:rFonts w:eastAsia="Arial Unicode MS"/>
              </w:rPr>
            </w:pPr>
            <w:r w:rsidRPr="00FE0880">
              <w:t>Pohľadávky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D183A" w:rsidRPr="00FE0880" w:rsidRDefault="005D183A" w:rsidP="008A5FBC">
            <w:pPr>
              <w:jc w:val="right"/>
              <w:rPr>
                <w:rFonts w:eastAsia="Arial Unicode MS"/>
              </w:rPr>
            </w:pPr>
            <w:r w:rsidRPr="00FE0880">
              <w:rPr>
                <w:rFonts w:eastAsia="Arial Unicode MS"/>
              </w:rPr>
              <w:t>297,5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D183A" w:rsidRPr="00FE0880" w:rsidRDefault="005D183A" w:rsidP="008A5FBC">
            <w:pPr>
              <w:jc w:val="right"/>
              <w:rPr>
                <w:rFonts w:eastAsia="Arial Unicode MS"/>
              </w:rPr>
            </w:pPr>
            <w:r w:rsidRPr="00FE0880">
              <w:t>0,39%</w:t>
            </w:r>
          </w:p>
        </w:tc>
      </w:tr>
      <w:tr w:rsidR="005D183A" w:rsidRPr="00FE0880" w:rsidTr="008A5FBC">
        <w:trPr>
          <w:trHeight w:val="255"/>
        </w:trPr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D183A" w:rsidRPr="00FE0880" w:rsidRDefault="005D183A" w:rsidP="008A5FBC">
            <w:pPr>
              <w:rPr>
                <w:rFonts w:eastAsia="Arial Unicode MS"/>
              </w:rPr>
            </w:pPr>
            <w:r w:rsidRPr="00FE0880">
              <w:t>Finančné účty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D183A" w:rsidRPr="00FE0880" w:rsidRDefault="005D183A" w:rsidP="008A5FBC">
            <w:pPr>
              <w:jc w:val="right"/>
              <w:rPr>
                <w:rFonts w:eastAsia="Arial Unicode MS"/>
              </w:rPr>
            </w:pPr>
            <w:r w:rsidRPr="00FE0880">
              <w:rPr>
                <w:rFonts w:eastAsia="Arial Unicode MS"/>
              </w:rPr>
              <w:t>73 447,3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D183A" w:rsidRPr="00FE0880" w:rsidRDefault="005D183A" w:rsidP="008A5FBC">
            <w:pPr>
              <w:jc w:val="right"/>
              <w:rPr>
                <w:rFonts w:eastAsia="Arial Unicode MS"/>
              </w:rPr>
            </w:pPr>
            <w:r w:rsidRPr="00FE0880">
              <w:t>97,52%</w:t>
            </w:r>
          </w:p>
        </w:tc>
      </w:tr>
      <w:tr w:rsidR="005D183A" w:rsidRPr="00FE0880" w:rsidTr="008A5FBC">
        <w:trPr>
          <w:trHeight w:val="27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83A" w:rsidRPr="00FE0880" w:rsidRDefault="005D183A" w:rsidP="008A5FBC">
            <w:pPr>
              <w:rPr>
                <w:rFonts w:eastAsia="Arial Unicode MS"/>
              </w:rPr>
            </w:pPr>
            <w:r w:rsidRPr="00FE0880">
              <w:rPr>
                <w:rFonts w:eastAsia="Arial Unicode MS"/>
              </w:rPr>
              <w:t>Časové rozlíšenie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83A" w:rsidRPr="00FE0880" w:rsidRDefault="005D183A" w:rsidP="008A5FBC">
            <w:pPr>
              <w:jc w:val="right"/>
              <w:rPr>
                <w:rFonts w:eastAsia="Arial Unicode MS"/>
              </w:rPr>
            </w:pPr>
            <w:r w:rsidRPr="00FE0880">
              <w:rPr>
                <w:rFonts w:eastAsia="Arial Unicode MS"/>
              </w:rPr>
              <w:t>53,4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83A" w:rsidRPr="00FE0880" w:rsidRDefault="005D183A" w:rsidP="008A5FBC">
            <w:pPr>
              <w:jc w:val="right"/>
              <w:rPr>
                <w:rFonts w:eastAsia="Arial Unicode MS"/>
              </w:rPr>
            </w:pPr>
            <w:r w:rsidRPr="00FE0880">
              <w:t>0,07%</w:t>
            </w:r>
          </w:p>
        </w:tc>
      </w:tr>
      <w:tr w:rsidR="005D183A" w:rsidRPr="00FE0880" w:rsidTr="008A5FBC">
        <w:trPr>
          <w:trHeight w:val="255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D183A" w:rsidRPr="00FE0880" w:rsidRDefault="005D183A" w:rsidP="008A5FBC">
            <w:pPr>
              <w:rPr>
                <w:rFonts w:eastAsia="Arial Unicode MS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D183A" w:rsidRPr="00FE0880" w:rsidRDefault="005D183A" w:rsidP="008A5FBC">
            <w:pPr>
              <w:rPr>
                <w:rFonts w:eastAsia="Arial Unicode M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D183A" w:rsidRPr="00FE0880" w:rsidRDefault="005D183A" w:rsidP="008A5FBC">
            <w:pPr>
              <w:rPr>
                <w:rFonts w:eastAsia="Arial Unicode MS"/>
              </w:rPr>
            </w:pPr>
          </w:p>
        </w:tc>
      </w:tr>
      <w:tr w:rsidR="005D183A" w:rsidRPr="00FE0880" w:rsidTr="008A5FBC">
        <w:trPr>
          <w:trHeight w:val="315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83A" w:rsidRPr="00FE0880" w:rsidRDefault="005D183A" w:rsidP="008A5FBC">
            <w:pPr>
              <w:rPr>
                <w:rFonts w:eastAsia="Arial Unicode MS"/>
                <w:b/>
                <w:bCs/>
              </w:rPr>
            </w:pPr>
            <w:r w:rsidRPr="00FE0880">
              <w:rPr>
                <w:b/>
                <w:bCs/>
              </w:rPr>
              <w:t>MAJETOK SPOLU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83A" w:rsidRPr="00FE0880" w:rsidRDefault="005D183A" w:rsidP="008A5FBC">
            <w:pPr>
              <w:jc w:val="right"/>
              <w:rPr>
                <w:rFonts w:eastAsia="Arial Unicode MS"/>
                <w:b/>
                <w:bCs/>
              </w:rPr>
            </w:pPr>
            <w:r w:rsidRPr="00FE0880">
              <w:rPr>
                <w:rFonts w:eastAsia="Arial Unicode MS"/>
                <w:b/>
                <w:bCs/>
              </w:rPr>
              <w:t>75 317,1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83A" w:rsidRPr="00FE0880" w:rsidRDefault="005D183A" w:rsidP="008A5FBC">
            <w:pPr>
              <w:jc w:val="right"/>
              <w:rPr>
                <w:rFonts w:eastAsia="Arial Unicode MS"/>
                <w:b/>
                <w:bCs/>
              </w:rPr>
            </w:pPr>
            <w:r w:rsidRPr="00FE0880">
              <w:rPr>
                <w:b/>
                <w:bCs/>
              </w:rPr>
              <w:t>100%</w:t>
            </w:r>
          </w:p>
        </w:tc>
      </w:tr>
    </w:tbl>
    <w:p w:rsidR="005D183A" w:rsidRPr="00FE0880" w:rsidRDefault="005D183A" w:rsidP="005D183A">
      <w:pPr>
        <w:pStyle w:val="Zkladntext"/>
        <w:ind w:firstLine="360"/>
      </w:pPr>
      <w:r w:rsidRPr="00FE0880">
        <w:tab/>
      </w:r>
    </w:p>
    <w:p w:rsidR="005D183A" w:rsidRPr="00FE0880" w:rsidRDefault="005D183A" w:rsidP="005D183A">
      <w:pPr>
        <w:pStyle w:val="Zkladntext"/>
      </w:pPr>
      <w:r w:rsidRPr="00FE0880">
        <w:t xml:space="preserve">Vlastné imanie spoločnosti dosiahlo k 31.12.2011 objem 34 270 tis. €. Celkový objem záväzkov a rezerv dosiahol ku koncu roka 2011 hodnotu 41 047 tis. €, pričom pozostával z rezerv na prebiehajúce a potenciálne súdne spory a z krátkodobých, resp. dlhodobých záväzkov vyplývajúcich z obchodnej činnosti. </w:t>
      </w:r>
    </w:p>
    <w:p w:rsidR="005D183A" w:rsidRPr="00FE0880" w:rsidRDefault="005D183A" w:rsidP="005D183A">
      <w:pPr>
        <w:pStyle w:val="Zkladntext"/>
      </w:pPr>
    </w:p>
    <w:tbl>
      <w:tblPr>
        <w:tblW w:w="86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65"/>
        <w:gridCol w:w="2880"/>
        <w:gridCol w:w="2675"/>
      </w:tblGrid>
      <w:tr w:rsidR="005D183A" w:rsidRPr="00FE0880" w:rsidTr="008A5FBC">
        <w:trPr>
          <w:trHeight w:val="645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83A" w:rsidRPr="00FE0880" w:rsidRDefault="005D183A" w:rsidP="008A5FBC">
            <w:pPr>
              <w:jc w:val="center"/>
              <w:rPr>
                <w:rFonts w:eastAsia="Arial Unicode MS"/>
                <w:b/>
                <w:bCs/>
              </w:rPr>
            </w:pPr>
            <w:r w:rsidRPr="00FE0880">
              <w:rPr>
                <w:b/>
                <w:bCs/>
              </w:rPr>
              <w:t>Zdroje krytia majetku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3A" w:rsidRPr="00FE0880" w:rsidRDefault="005D183A" w:rsidP="008A5FBC">
            <w:pPr>
              <w:jc w:val="center"/>
              <w:rPr>
                <w:b/>
                <w:bCs/>
              </w:rPr>
            </w:pPr>
            <w:r w:rsidRPr="00FE0880">
              <w:rPr>
                <w:b/>
                <w:bCs/>
              </w:rPr>
              <w:t>Objem k 31.12.2011</w:t>
            </w:r>
          </w:p>
          <w:p w:rsidR="005D183A" w:rsidRPr="00FE0880" w:rsidRDefault="005D183A" w:rsidP="008A5FBC">
            <w:pPr>
              <w:jc w:val="center"/>
              <w:rPr>
                <w:rFonts w:eastAsia="Arial Unicode MS"/>
                <w:b/>
                <w:bCs/>
              </w:rPr>
            </w:pPr>
            <w:r w:rsidRPr="00FE0880">
              <w:rPr>
                <w:b/>
                <w:bCs/>
              </w:rPr>
              <w:t>(tis. €)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83A" w:rsidRPr="00FE0880" w:rsidRDefault="005D183A" w:rsidP="008A5FBC">
            <w:pPr>
              <w:jc w:val="center"/>
              <w:rPr>
                <w:rFonts w:eastAsia="Arial Unicode MS"/>
                <w:b/>
                <w:bCs/>
              </w:rPr>
            </w:pPr>
            <w:r w:rsidRPr="00FE0880">
              <w:rPr>
                <w:b/>
                <w:bCs/>
              </w:rPr>
              <w:t>Štruktúra zdrojov (%)</w:t>
            </w:r>
          </w:p>
        </w:tc>
      </w:tr>
      <w:tr w:rsidR="005D183A" w:rsidRPr="00FE0880" w:rsidTr="008A5FBC">
        <w:trPr>
          <w:trHeight w:val="255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D183A" w:rsidRPr="00FE0880" w:rsidRDefault="005D183A" w:rsidP="008A5FBC">
            <w:pPr>
              <w:rPr>
                <w:rFonts w:eastAsia="Arial Unicode MS"/>
              </w:rPr>
            </w:pPr>
            <w:r w:rsidRPr="00FE0880">
              <w:t>Vlastné imanie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D183A" w:rsidRPr="00FE0880" w:rsidRDefault="005D183A" w:rsidP="008A5FBC">
            <w:pPr>
              <w:jc w:val="right"/>
              <w:rPr>
                <w:rFonts w:eastAsia="Arial Unicode MS"/>
                <w:b/>
                <w:bCs/>
              </w:rPr>
            </w:pPr>
            <w:r w:rsidRPr="00FE0880">
              <w:rPr>
                <w:rFonts w:eastAsia="Arial Unicode MS"/>
                <w:b/>
                <w:bCs/>
              </w:rPr>
              <w:t>34 270,1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D183A" w:rsidRPr="00FE0880" w:rsidRDefault="005D183A" w:rsidP="008A5FBC">
            <w:pPr>
              <w:jc w:val="right"/>
              <w:rPr>
                <w:rFonts w:eastAsia="Arial Unicode MS"/>
                <w:b/>
                <w:bCs/>
              </w:rPr>
            </w:pPr>
            <w:r w:rsidRPr="00FE0880">
              <w:rPr>
                <w:b/>
                <w:bCs/>
              </w:rPr>
              <w:t>45,50%</w:t>
            </w:r>
          </w:p>
        </w:tc>
      </w:tr>
      <w:tr w:rsidR="005D183A" w:rsidRPr="00FE0880" w:rsidTr="008A5FBC">
        <w:trPr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D183A" w:rsidRPr="00FE0880" w:rsidRDefault="005D183A" w:rsidP="008A5FBC">
            <w:pPr>
              <w:rPr>
                <w:rFonts w:eastAsia="Arial Unicode MS"/>
              </w:rPr>
            </w:pPr>
            <w:r w:rsidRPr="00FE0880">
              <w:t>z toho: základné imanie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D183A" w:rsidRPr="00FE0880" w:rsidRDefault="005D183A" w:rsidP="008A5FBC">
            <w:pPr>
              <w:jc w:val="right"/>
              <w:rPr>
                <w:rFonts w:eastAsia="Arial Unicode MS"/>
              </w:rPr>
            </w:pPr>
            <w:r w:rsidRPr="00FE0880">
              <w:rPr>
                <w:rFonts w:eastAsia="Arial Unicode MS"/>
              </w:rPr>
              <w:t>1 660,0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D183A" w:rsidRPr="00FE0880" w:rsidRDefault="005D183A" w:rsidP="008A5FBC">
            <w:pPr>
              <w:jc w:val="center"/>
              <w:rPr>
                <w:rFonts w:eastAsia="Arial Unicode MS"/>
              </w:rPr>
            </w:pPr>
          </w:p>
        </w:tc>
      </w:tr>
      <w:tr w:rsidR="005D183A" w:rsidRPr="00FE0880" w:rsidTr="008A5FBC">
        <w:trPr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D183A" w:rsidRPr="00FE0880" w:rsidRDefault="005D183A" w:rsidP="008A5FBC">
            <w:r w:rsidRPr="00FE0880">
              <w:t xml:space="preserve">           Fondy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D183A" w:rsidRPr="00FE0880" w:rsidRDefault="005D183A" w:rsidP="008A5FBC">
            <w:pPr>
              <w:jc w:val="right"/>
              <w:rPr>
                <w:rFonts w:eastAsia="Arial Unicode MS"/>
              </w:rPr>
            </w:pPr>
            <w:r w:rsidRPr="00FE0880">
              <w:rPr>
                <w:rFonts w:eastAsia="Arial Unicode MS"/>
              </w:rPr>
              <w:t>17 148,1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D183A" w:rsidRPr="00FE0880" w:rsidRDefault="005D183A" w:rsidP="008A5FBC">
            <w:pPr>
              <w:jc w:val="right"/>
              <w:rPr>
                <w:rFonts w:eastAsia="Arial Unicode MS"/>
              </w:rPr>
            </w:pPr>
          </w:p>
        </w:tc>
      </w:tr>
      <w:tr w:rsidR="005D183A" w:rsidRPr="00FE0880" w:rsidTr="008A5FBC">
        <w:trPr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D183A" w:rsidRPr="00FE0880" w:rsidRDefault="005D183A" w:rsidP="008A5FBC">
            <w:r w:rsidRPr="00FE0880">
              <w:t xml:space="preserve">           HV minulých rokov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D183A" w:rsidRPr="00FE0880" w:rsidRDefault="005D183A" w:rsidP="008A5FBC">
            <w:pPr>
              <w:jc w:val="right"/>
              <w:rPr>
                <w:rFonts w:eastAsia="Arial Unicode MS"/>
              </w:rPr>
            </w:pPr>
            <w:r w:rsidRPr="00FE0880">
              <w:rPr>
                <w:rFonts w:eastAsia="Arial Unicode MS"/>
              </w:rPr>
              <w:t>274,6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D183A" w:rsidRPr="00FE0880" w:rsidRDefault="005D183A" w:rsidP="008A5FBC">
            <w:pPr>
              <w:rPr>
                <w:rFonts w:eastAsia="Arial Unicode MS"/>
              </w:rPr>
            </w:pPr>
          </w:p>
        </w:tc>
      </w:tr>
      <w:tr w:rsidR="005D183A" w:rsidRPr="00FE0880" w:rsidTr="008A5FBC">
        <w:trPr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83A" w:rsidRPr="00FE0880" w:rsidRDefault="005D183A" w:rsidP="008A5FBC">
            <w:pPr>
              <w:tabs>
                <w:tab w:val="left" w:pos="725"/>
              </w:tabs>
            </w:pPr>
            <w:r w:rsidRPr="00FE0880">
              <w:rPr>
                <w:sz w:val="22"/>
                <w:szCs w:val="22"/>
              </w:rPr>
              <w:t xml:space="preserve">            HV účtovného obdobia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83A" w:rsidRPr="00FE0880" w:rsidRDefault="005D183A" w:rsidP="008A5FBC">
            <w:pPr>
              <w:jc w:val="right"/>
              <w:rPr>
                <w:rFonts w:eastAsia="Arial Unicode MS"/>
              </w:rPr>
            </w:pPr>
            <w:r w:rsidRPr="00FE0880">
              <w:rPr>
                <w:rFonts w:eastAsia="Arial Unicode MS"/>
              </w:rPr>
              <w:t>15 187,4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83A" w:rsidRPr="00FE0880" w:rsidRDefault="005D183A" w:rsidP="008A5FBC">
            <w:pPr>
              <w:jc w:val="right"/>
              <w:rPr>
                <w:rFonts w:eastAsia="Arial Unicode MS"/>
              </w:rPr>
            </w:pPr>
          </w:p>
        </w:tc>
      </w:tr>
      <w:tr w:rsidR="005D183A" w:rsidRPr="00FE0880" w:rsidTr="008A5FBC">
        <w:trPr>
          <w:trHeight w:val="255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D183A" w:rsidRPr="00FE0880" w:rsidRDefault="005D183A" w:rsidP="008A5FBC">
            <w:pPr>
              <w:rPr>
                <w:rFonts w:eastAsia="Arial Unicode MS"/>
              </w:rPr>
            </w:pPr>
            <w:r w:rsidRPr="00FE0880">
              <w:rPr>
                <w:rFonts w:eastAsia="Arial Unicode MS"/>
              </w:rPr>
              <w:t>Záväzky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D183A" w:rsidRPr="00FE0880" w:rsidRDefault="005D183A" w:rsidP="008A5FBC">
            <w:pPr>
              <w:jc w:val="right"/>
              <w:rPr>
                <w:rFonts w:eastAsia="Arial Unicode MS"/>
                <w:b/>
                <w:bCs/>
              </w:rPr>
            </w:pPr>
            <w:r w:rsidRPr="00FE0880">
              <w:rPr>
                <w:rFonts w:eastAsia="Arial Unicode MS"/>
                <w:b/>
                <w:bCs/>
              </w:rPr>
              <w:t>41 047,0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D183A" w:rsidRPr="00FE0880" w:rsidRDefault="005D183A" w:rsidP="008A5FBC">
            <w:pPr>
              <w:jc w:val="right"/>
              <w:rPr>
                <w:rFonts w:eastAsia="Arial Unicode MS"/>
                <w:b/>
                <w:bCs/>
              </w:rPr>
            </w:pPr>
            <w:r w:rsidRPr="00FE0880">
              <w:rPr>
                <w:b/>
                <w:bCs/>
              </w:rPr>
              <w:t>54,50%</w:t>
            </w:r>
          </w:p>
        </w:tc>
      </w:tr>
      <w:tr w:rsidR="005D183A" w:rsidRPr="00FE0880" w:rsidTr="008A5FBC">
        <w:trPr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D183A" w:rsidRPr="00FE0880" w:rsidRDefault="005D183A" w:rsidP="008A5FBC">
            <w:pPr>
              <w:rPr>
                <w:rFonts w:eastAsia="Arial Unicode MS"/>
              </w:rPr>
            </w:pPr>
            <w:r w:rsidRPr="00FE0880">
              <w:rPr>
                <w:rFonts w:eastAsia="Arial Unicode MS"/>
              </w:rPr>
              <w:t xml:space="preserve">z toho: rezervy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D183A" w:rsidRPr="00FE0880" w:rsidRDefault="005D183A" w:rsidP="008A5FBC">
            <w:pPr>
              <w:jc w:val="right"/>
              <w:rPr>
                <w:rFonts w:eastAsia="Arial Unicode MS"/>
              </w:rPr>
            </w:pPr>
            <w:r w:rsidRPr="00FE0880">
              <w:rPr>
                <w:rFonts w:eastAsia="Arial Unicode MS"/>
              </w:rPr>
              <w:t>40 045,8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D183A" w:rsidRPr="00FE0880" w:rsidRDefault="005D183A" w:rsidP="008A5FBC">
            <w:pPr>
              <w:jc w:val="center"/>
              <w:rPr>
                <w:rFonts w:eastAsia="Arial Unicode MS"/>
              </w:rPr>
            </w:pPr>
          </w:p>
        </w:tc>
      </w:tr>
      <w:tr w:rsidR="005D183A" w:rsidRPr="00FE0880" w:rsidTr="008A5FBC">
        <w:trPr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D183A" w:rsidRPr="00FE0880" w:rsidRDefault="005D183A" w:rsidP="008A5FBC">
            <w:pPr>
              <w:rPr>
                <w:rFonts w:eastAsia="Arial Unicode MS"/>
              </w:rPr>
            </w:pPr>
            <w:r w:rsidRPr="00FE0880">
              <w:rPr>
                <w:rFonts w:eastAsia="Arial Unicode MS"/>
              </w:rPr>
              <w:t xml:space="preserve">          dlhodobé záväzky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D183A" w:rsidRPr="00FE0880" w:rsidRDefault="005D183A" w:rsidP="008A5FBC">
            <w:pPr>
              <w:jc w:val="right"/>
              <w:rPr>
                <w:rFonts w:eastAsia="Arial Unicode MS"/>
              </w:rPr>
            </w:pPr>
            <w:r w:rsidRPr="00FE0880">
              <w:rPr>
                <w:rFonts w:eastAsia="Arial Unicode MS"/>
              </w:rPr>
              <w:t>199,5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D183A" w:rsidRPr="00FE0880" w:rsidRDefault="005D183A" w:rsidP="008A5FBC">
            <w:pPr>
              <w:jc w:val="right"/>
              <w:rPr>
                <w:rFonts w:eastAsia="Arial Unicode MS"/>
              </w:rPr>
            </w:pPr>
          </w:p>
        </w:tc>
      </w:tr>
      <w:tr w:rsidR="005D183A" w:rsidRPr="00FE0880" w:rsidTr="008A5FBC">
        <w:trPr>
          <w:trHeight w:val="255"/>
        </w:trPr>
        <w:tc>
          <w:tcPr>
            <w:tcW w:w="3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D183A" w:rsidRPr="00FE0880" w:rsidRDefault="005D183A" w:rsidP="008A5FBC">
            <w:pPr>
              <w:rPr>
                <w:rFonts w:eastAsia="Arial Unicode MS"/>
              </w:rPr>
            </w:pPr>
            <w:r w:rsidRPr="00FE0880">
              <w:rPr>
                <w:rFonts w:eastAsia="Arial Unicode MS"/>
              </w:rPr>
              <w:t xml:space="preserve">          krátkodobé záväzky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D183A" w:rsidRPr="00FE0880" w:rsidRDefault="005D183A" w:rsidP="008A5FBC">
            <w:pPr>
              <w:jc w:val="right"/>
              <w:rPr>
                <w:rFonts w:eastAsia="Arial Unicode MS"/>
              </w:rPr>
            </w:pPr>
            <w:r w:rsidRPr="00FE0880">
              <w:rPr>
                <w:rFonts w:eastAsia="Arial Unicode MS"/>
              </w:rPr>
              <w:t>801,7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D183A" w:rsidRPr="00FE0880" w:rsidRDefault="005D183A" w:rsidP="008A5FBC">
            <w:pPr>
              <w:jc w:val="center"/>
              <w:rPr>
                <w:rFonts w:eastAsia="Arial Unicode MS"/>
              </w:rPr>
            </w:pPr>
          </w:p>
        </w:tc>
      </w:tr>
      <w:tr w:rsidR="005D183A" w:rsidRPr="00FE0880" w:rsidTr="008A5FBC">
        <w:trPr>
          <w:trHeight w:val="27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83A" w:rsidRPr="00FE0880" w:rsidRDefault="005D183A" w:rsidP="008A5FBC">
            <w:pPr>
              <w:rPr>
                <w:rFonts w:eastAsia="Arial Unicode MS"/>
              </w:rPr>
            </w:pPr>
            <w:r w:rsidRPr="00FE0880">
              <w:rPr>
                <w:rFonts w:eastAsia="Arial Unicode MS"/>
              </w:rPr>
              <w:t>Časové rozlíšenie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83A" w:rsidRPr="00FE0880" w:rsidRDefault="005D183A" w:rsidP="008A5FBC">
            <w:pPr>
              <w:jc w:val="right"/>
              <w:rPr>
                <w:rFonts w:eastAsia="Arial Unicode MS"/>
                <w:b/>
                <w:bCs/>
              </w:rPr>
            </w:pPr>
            <w:r w:rsidRPr="00FE0880">
              <w:rPr>
                <w:rFonts w:eastAsia="Arial Unicode MS"/>
                <w:b/>
                <w:bCs/>
              </w:rPr>
              <w:t>0,0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83A" w:rsidRPr="00FE0880" w:rsidRDefault="005D183A" w:rsidP="008A5FBC">
            <w:pPr>
              <w:jc w:val="right"/>
              <w:rPr>
                <w:rFonts w:eastAsia="Arial Unicode MS"/>
                <w:b/>
                <w:bCs/>
              </w:rPr>
            </w:pPr>
            <w:r w:rsidRPr="00FE0880">
              <w:rPr>
                <w:b/>
                <w:bCs/>
              </w:rPr>
              <w:t>0,0%</w:t>
            </w:r>
          </w:p>
        </w:tc>
      </w:tr>
      <w:tr w:rsidR="005D183A" w:rsidRPr="00FE0880" w:rsidTr="008A5FBC">
        <w:trPr>
          <w:trHeight w:val="255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D183A" w:rsidRPr="00FE0880" w:rsidRDefault="005D183A" w:rsidP="008A5FBC">
            <w:pPr>
              <w:rPr>
                <w:rFonts w:eastAsia="Arial Unicode M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D183A" w:rsidRPr="00FE0880" w:rsidRDefault="005D183A" w:rsidP="008A5FBC">
            <w:pPr>
              <w:rPr>
                <w:rFonts w:eastAsia="Arial Unicode MS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D183A" w:rsidRPr="00FE0880" w:rsidRDefault="005D183A" w:rsidP="008A5FBC">
            <w:pPr>
              <w:rPr>
                <w:rFonts w:eastAsia="Arial Unicode MS"/>
              </w:rPr>
            </w:pPr>
          </w:p>
        </w:tc>
      </w:tr>
      <w:tr w:rsidR="005D183A" w:rsidRPr="00FE0880" w:rsidTr="008A5FBC">
        <w:trPr>
          <w:trHeight w:val="31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83A" w:rsidRPr="00FE0880" w:rsidRDefault="005D183A" w:rsidP="008A5FBC">
            <w:pPr>
              <w:rPr>
                <w:rFonts w:eastAsia="Arial Unicode MS"/>
                <w:b/>
                <w:bCs/>
              </w:rPr>
            </w:pPr>
            <w:r w:rsidRPr="00FE0880">
              <w:rPr>
                <w:b/>
                <w:bCs/>
              </w:rPr>
              <w:t>VLASTNÉ IMANIE A ZÁVÄZKY SPOLU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83A" w:rsidRPr="00FE0880" w:rsidRDefault="005D183A" w:rsidP="008A5FBC">
            <w:pPr>
              <w:jc w:val="right"/>
              <w:rPr>
                <w:rFonts w:eastAsia="Arial Unicode MS"/>
                <w:b/>
                <w:bCs/>
              </w:rPr>
            </w:pPr>
            <w:r w:rsidRPr="00FE0880">
              <w:rPr>
                <w:rFonts w:eastAsia="Arial Unicode MS"/>
                <w:b/>
                <w:bCs/>
              </w:rPr>
              <w:t>75 317,1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83A" w:rsidRPr="00FE0880" w:rsidRDefault="005D183A" w:rsidP="008A5FBC">
            <w:pPr>
              <w:jc w:val="right"/>
              <w:rPr>
                <w:rFonts w:eastAsia="Arial Unicode MS"/>
                <w:b/>
                <w:bCs/>
              </w:rPr>
            </w:pPr>
            <w:r w:rsidRPr="00FE0880">
              <w:rPr>
                <w:b/>
                <w:bCs/>
              </w:rPr>
              <w:t>100%</w:t>
            </w:r>
          </w:p>
        </w:tc>
      </w:tr>
    </w:tbl>
    <w:p w:rsidR="005D183A" w:rsidRPr="00FE0880" w:rsidRDefault="005D183A" w:rsidP="005D183A">
      <w:pPr>
        <w:pStyle w:val="nzov1"/>
        <w:rPr>
          <w:color w:val="auto"/>
          <w:szCs w:val="28"/>
        </w:rPr>
      </w:pPr>
      <w:bookmarkStart w:id="16" w:name="_Toc132424057"/>
      <w:bookmarkEnd w:id="14"/>
    </w:p>
    <w:p w:rsidR="005D183A" w:rsidRPr="00FE0880" w:rsidRDefault="005D183A" w:rsidP="005D183A">
      <w:pPr>
        <w:pStyle w:val="nzov1"/>
        <w:rPr>
          <w:color w:val="auto"/>
          <w:szCs w:val="28"/>
        </w:rPr>
      </w:pPr>
      <w:bookmarkStart w:id="17" w:name="_Toc317689424"/>
      <w:bookmarkEnd w:id="16"/>
      <w:r w:rsidRPr="00FE0880">
        <w:rPr>
          <w:color w:val="auto"/>
          <w:szCs w:val="28"/>
        </w:rPr>
        <w:t>3.3. Prehľad peňažných tokov (CASH-FLOW)</w:t>
      </w:r>
      <w:bookmarkEnd w:id="17"/>
    </w:p>
    <w:p w:rsidR="005D183A" w:rsidRPr="00FE0880" w:rsidRDefault="005D183A" w:rsidP="005D183A">
      <w:pPr>
        <w:pStyle w:val="Nzev"/>
        <w:jc w:val="both"/>
        <w:rPr>
          <w:b w:val="0"/>
          <w:bCs/>
        </w:rPr>
      </w:pPr>
    </w:p>
    <w:p w:rsidR="005D183A" w:rsidRPr="00FE0880" w:rsidRDefault="005D183A" w:rsidP="005D183A">
      <w:pPr>
        <w:pStyle w:val="Nzev"/>
        <w:jc w:val="both"/>
        <w:rPr>
          <w:b w:val="0"/>
        </w:rPr>
      </w:pPr>
      <w:r w:rsidRPr="00FE0880">
        <w:rPr>
          <w:b w:val="0"/>
          <w:bCs/>
        </w:rPr>
        <w:t>Čisté peňažné toky spoločnosti tvorili k </w:t>
      </w:r>
      <w:proofErr w:type="spellStart"/>
      <w:r w:rsidRPr="00FE0880">
        <w:rPr>
          <w:b w:val="0"/>
          <w:bCs/>
        </w:rPr>
        <w:t>ultimu</w:t>
      </w:r>
      <w:proofErr w:type="spellEnd"/>
      <w:r w:rsidRPr="00FE0880">
        <w:rPr>
          <w:b w:val="0"/>
          <w:bCs/>
        </w:rPr>
        <w:t xml:space="preserve"> hodnoteného obdobia čiastku -4 637 tis. €. </w:t>
      </w:r>
      <w:r w:rsidRPr="00FE0880">
        <w:rPr>
          <w:b w:val="0"/>
        </w:rPr>
        <w:t xml:space="preserve">Celkový objem peňažných prostriedkov a peňažných ekvivalentov v roku 2011 poklesol z 78 084 tis. € na 73 447 tis. €. </w:t>
      </w:r>
    </w:p>
    <w:p w:rsidR="005D183A" w:rsidRPr="00FE0880" w:rsidRDefault="005D183A" w:rsidP="005D183A">
      <w:pPr>
        <w:pStyle w:val="Nzev"/>
        <w:jc w:val="both"/>
        <w:rPr>
          <w:b w:val="0"/>
        </w:rPr>
      </w:pPr>
    </w:p>
    <w:p w:rsidR="005D183A" w:rsidRPr="00FE0880" w:rsidRDefault="005D183A" w:rsidP="005D183A">
      <w:pPr>
        <w:pStyle w:val="Nzev"/>
        <w:jc w:val="both"/>
        <w:rPr>
          <w:b w:val="0"/>
        </w:rPr>
      </w:pPr>
      <w:r w:rsidRPr="00FE0880">
        <w:rPr>
          <w:b w:val="0"/>
        </w:rPr>
        <w:t>Primárnou čiastkou kladných peňažných tokov bol príjem z realizácie pohľadávok, pričom tento sa na celkovej hodnote podieľal objemom 20 253 tis. €.</w:t>
      </w:r>
    </w:p>
    <w:p w:rsidR="005D183A" w:rsidRPr="00FE0880" w:rsidRDefault="005D183A" w:rsidP="005D183A">
      <w:pPr>
        <w:pStyle w:val="Nzev"/>
        <w:jc w:val="both"/>
        <w:rPr>
          <w:b w:val="0"/>
        </w:rPr>
      </w:pPr>
    </w:p>
    <w:p w:rsidR="005D183A" w:rsidRPr="00FE0880" w:rsidRDefault="005D183A" w:rsidP="005D183A">
      <w:pPr>
        <w:pStyle w:val="Nzev"/>
        <w:jc w:val="both"/>
        <w:rPr>
          <w:b w:val="0"/>
        </w:rPr>
      </w:pPr>
      <w:r w:rsidRPr="00FE0880">
        <w:rPr>
          <w:b w:val="0"/>
        </w:rPr>
        <w:t>Ostatné príjmy tvorené z výnosových úrokov z vkladov v bankách, prenájmu kancelárií, vrátených súdnych poplatkov a preddavkov dosiahli spolu 929 tis. €.</w:t>
      </w:r>
    </w:p>
    <w:p w:rsidR="005D183A" w:rsidRPr="00FE0880" w:rsidRDefault="005D183A" w:rsidP="005D183A">
      <w:pPr>
        <w:pStyle w:val="Nzev"/>
        <w:jc w:val="both"/>
        <w:rPr>
          <w:b w:val="0"/>
        </w:rPr>
      </w:pPr>
    </w:p>
    <w:p w:rsidR="005D183A" w:rsidRPr="00FE0880" w:rsidRDefault="005D183A" w:rsidP="005D183A">
      <w:pPr>
        <w:jc w:val="both"/>
      </w:pPr>
      <w:r w:rsidRPr="00FE0880">
        <w:t>Celkové výdavky spoločnosti za rok 2011 predstavovali 25 819 tis. €, pričom najväčšou výdavkovou položkou bolo vyplatenie dividend akcionárovi v objeme 13 403 tis. €. Výdavky SK, a.s. boli prekročené najmä vplyvom neplánovaného záväzku voči spoločnosti St. </w:t>
      </w:r>
      <w:proofErr w:type="spellStart"/>
      <w:r w:rsidRPr="00FE0880">
        <w:t>Nicolaus</w:t>
      </w:r>
      <w:proofErr w:type="spellEnd"/>
      <w:r w:rsidRPr="00FE0880">
        <w:t xml:space="preserve"> v sume 6 010 tis. €. K úhrade čiastky došlo na základe rozhodnutia Najvyššieho súdu SR. </w:t>
      </w:r>
    </w:p>
    <w:p w:rsidR="005D183A" w:rsidRPr="00FE0880" w:rsidRDefault="005D183A" w:rsidP="005D183A">
      <w:pPr>
        <w:jc w:val="both"/>
      </w:pPr>
    </w:p>
    <w:p w:rsidR="005D183A" w:rsidRPr="00FE0880" w:rsidRDefault="005D183A" w:rsidP="005D183A">
      <w:pPr>
        <w:pStyle w:val="Zkladntext"/>
      </w:pPr>
      <w:r w:rsidRPr="00FE0880">
        <w:t>Ostatné prevádzkové výdavky spoločnosti predstavovali 6 406 tis. €. SK, a.s. však dosiahla v priebehu roku 2011 také príjmy, ktoré zabezpečili finančné krytie jej personálnych a ostatných prevádzkových nákladov.</w:t>
      </w:r>
    </w:p>
    <w:p w:rsidR="005D183A" w:rsidRPr="00FE0880" w:rsidRDefault="005D183A" w:rsidP="005D183A">
      <w:pPr>
        <w:pStyle w:val="Zkladntext"/>
      </w:pPr>
    </w:p>
    <w:p w:rsidR="005D183A" w:rsidRPr="00FE0880" w:rsidRDefault="005D183A" w:rsidP="005D183A">
      <w:pPr>
        <w:pStyle w:val="Nzev"/>
        <w:jc w:val="both"/>
        <w:rPr>
          <w:b w:val="0"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48"/>
        <w:gridCol w:w="4064"/>
      </w:tblGrid>
      <w:tr w:rsidR="005D183A" w:rsidRPr="00FE0880" w:rsidTr="008A5FBC">
        <w:trPr>
          <w:trHeight w:val="435"/>
        </w:trPr>
        <w:tc>
          <w:tcPr>
            <w:tcW w:w="5148" w:type="dxa"/>
            <w:tcBorders>
              <w:bottom w:val="single" w:sz="4" w:space="0" w:color="auto"/>
            </w:tcBorders>
          </w:tcPr>
          <w:p w:rsidR="005D183A" w:rsidRPr="00FE0880" w:rsidRDefault="005D183A" w:rsidP="008A5FBC">
            <w:pPr>
              <w:pStyle w:val="Nzev"/>
              <w:jc w:val="left"/>
              <w:rPr>
                <w:bCs/>
              </w:rPr>
            </w:pPr>
            <w:proofErr w:type="spellStart"/>
            <w:r w:rsidRPr="00FE0880">
              <w:rPr>
                <w:bCs/>
              </w:rPr>
              <w:t>Cash-flow</w:t>
            </w:r>
            <w:proofErr w:type="spellEnd"/>
          </w:p>
        </w:tc>
        <w:tc>
          <w:tcPr>
            <w:tcW w:w="4064" w:type="dxa"/>
            <w:tcBorders>
              <w:bottom w:val="single" w:sz="4" w:space="0" w:color="auto"/>
            </w:tcBorders>
          </w:tcPr>
          <w:p w:rsidR="005D183A" w:rsidRPr="00FE0880" w:rsidRDefault="005D183A" w:rsidP="008A5FBC">
            <w:pPr>
              <w:pStyle w:val="Nzev"/>
              <w:jc w:val="right"/>
              <w:rPr>
                <w:bCs/>
              </w:rPr>
            </w:pPr>
            <w:r w:rsidRPr="00FE0880">
              <w:rPr>
                <w:bCs/>
              </w:rPr>
              <w:t>Objem v tis. € k 31.12.2011</w:t>
            </w:r>
          </w:p>
        </w:tc>
      </w:tr>
      <w:tr w:rsidR="005D183A" w:rsidRPr="00FE0880" w:rsidTr="008A5FBC"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:rsidR="005D183A" w:rsidRPr="00FE0880" w:rsidRDefault="005D183A" w:rsidP="008A5FBC">
            <w:pPr>
              <w:pStyle w:val="Nzev"/>
              <w:jc w:val="both"/>
              <w:rPr>
                <w:b w:val="0"/>
                <w:bCs/>
              </w:rPr>
            </w:pPr>
            <w:r w:rsidRPr="00FE0880">
              <w:rPr>
                <w:b w:val="0"/>
                <w:bCs/>
              </w:rPr>
              <w:t>Stav peňažných prostriedkov k 1.1.2011</w:t>
            </w: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5D183A" w:rsidRPr="00FE0880" w:rsidRDefault="005D183A" w:rsidP="008A5FBC">
            <w:pPr>
              <w:pStyle w:val="Nzev"/>
              <w:jc w:val="right"/>
              <w:rPr>
                <w:b w:val="0"/>
                <w:bCs/>
              </w:rPr>
            </w:pPr>
            <w:r w:rsidRPr="00FE0880">
              <w:rPr>
                <w:b w:val="0"/>
                <w:bCs/>
              </w:rPr>
              <w:t>78 084</w:t>
            </w:r>
          </w:p>
        </w:tc>
      </w:tr>
      <w:tr w:rsidR="005D183A" w:rsidRPr="00FE0880" w:rsidTr="008A5FBC">
        <w:tc>
          <w:tcPr>
            <w:tcW w:w="5148" w:type="dxa"/>
            <w:tcBorders>
              <w:top w:val="single" w:sz="4" w:space="0" w:color="auto"/>
            </w:tcBorders>
          </w:tcPr>
          <w:p w:rsidR="005D183A" w:rsidRPr="00FE0880" w:rsidRDefault="005D183A" w:rsidP="008A5FBC">
            <w:pPr>
              <w:pStyle w:val="Nzev"/>
              <w:jc w:val="both"/>
              <w:rPr>
                <w:bCs/>
              </w:rPr>
            </w:pPr>
          </w:p>
        </w:tc>
        <w:tc>
          <w:tcPr>
            <w:tcW w:w="4064" w:type="dxa"/>
            <w:tcBorders>
              <w:top w:val="single" w:sz="4" w:space="0" w:color="auto"/>
            </w:tcBorders>
          </w:tcPr>
          <w:p w:rsidR="005D183A" w:rsidRPr="00FE0880" w:rsidRDefault="005D183A" w:rsidP="008A5FBC">
            <w:pPr>
              <w:pStyle w:val="Nzev"/>
              <w:jc w:val="right"/>
              <w:rPr>
                <w:b w:val="0"/>
                <w:bCs/>
              </w:rPr>
            </w:pPr>
          </w:p>
        </w:tc>
      </w:tr>
      <w:tr w:rsidR="005D183A" w:rsidRPr="00FE0880" w:rsidTr="008A5FBC">
        <w:tc>
          <w:tcPr>
            <w:tcW w:w="5148" w:type="dxa"/>
          </w:tcPr>
          <w:p w:rsidR="005D183A" w:rsidRPr="00FE0880" w:rsidRDefault="005D183A" w:rsidP="008A5FBC">
            <w:pPr>
              <w:pStyle w:val="Nzev"/>
              <w:jc w:val="both"/>
              <w:rPr>
                <w:bCs/>
              </w:rPr>
            </w:pPr>
            <w:r w:rsidRPr="00FE0880">
              <w:rPr>
                <w:bCs/>
              </w:rPr>
              <w:t>Príjmy</w:t>
            </w:r>
          </w:p>
        </w:tc>
        <w:tc>
          <w:tcPr>
            <w:tcW w:w="4064" w:type="dxa"/>
          </w:tcPr>
          <w:p w:rsidR="005D183A" w:rsidRPr="00FE0880" w:rsidRDefault="005D183A" w:rsidP="008A5FBC">
            <w:pPr>
              <w:pStyle w:val="Nzev"/>
              <w:jc w:val="right"/>
              <w:rPr>
                <w:b w:val="0"/>
                <w:bCs/>
              </w:rPr>
            </w:pPr>
          </w:p>
        </w:tc>
      </w:tr>
      <w:tr w:rsidR="005D183A" w:rsidRPr="00FE0880" w:rsidTr="008A5FBC">
        <w:tc>
          <w:tcPr>
            <w:tcW w:w="5148" w:type="dxa"/>
          </w:tcPr>
          <w:p w:rsidR="005D183A" w:rsidRPr="00FE0880" w:rsidRDefault="005D183A" w:rsidP="008A5FBC">
            <w:pPr>
              <w:pStyle w:val="Nzev"/>
              <w:jc w:val="both"/>
              <w:rPr>
                <w:b w:val="0"/>
                <w:bCs/>
              </w:rPr>
            </w:pPr>
            <w:r w:rsidRPr="00FE0880">
              <w:rPr>
                <w:b w:val="0"/>
                <w:bCs/>
              </w:rPr>
              <w:t>Príjem z realizácie pohľadávok</w:t>
            </w:r>
          </w:p>
        </w:tc>
        <w:tc>
          <w:tcPr>
            <w:tcW w:w="4064" w:type="dxa"/>
          </w:tcPr>
          <w:p w:rsidR="005D183A" w:rsidRPr="00FE0880" w:rsidRDefault="005D183A" w:rsidP="008A5FBC">
            <w:pPr>
              <w:pStyle w:val="Nzev"/>
              <w:jc w:val="right"/>
              <w:rPr>
                <w:b w:val="0"/>
                <w:bCs/>
              </w:rPr>
            </w:pPr>
            <w:r w:rsidRPr="00FE0880">
              <w:rPr>
                <w:b w:val="0"/>
                <w:bCs/>
              </w:rPr>
              <w:t>20 253</w:t>
            </w:r>
          </w:p>
        </w:tc>
      </w:tr>
      <w:tr w:rsidR="005D183A" w:rsidRPr="00FE0880" w:rsidTr="008A5FBC">
        <w:tc>
          <w:tcPr>
            <w:tcW w:w="5148" w:type="dxa"/>
          </w:tcPr>
          <w:p w:rsidR="005D183A" w:rsidRPr="00FE0880" w:rsidRDefault="005D183A" w:rsidP="008A5FBC">
            <w:pPr>
              <w:pStyle w:val="Nzev"/>
              <w:jc w:val="both"/>
              <w:rPr>
                <w:b w:val="0"/>
                <w:bCs/>
              </w:rPr>
            </w:pPr>
            <w:r w:rsidRPr="00FE0880">
              <w:rPr>
                <w:b w:val="0"/>
                <w:bCs/>
              </w:rPr>
              <w:t>Príjem z výnosových úrokov</w:t>
            </w:r>
          </w:p>
        </w:tc>
        <w:tc>
          <w:tcPr>
            <w:tcW w:w="4064" w:type="dxa"/>
          </w:tcPr>
          <w:p w:rsidR="005D183A" w:rsidRPr="00FE0880" w:rsidRDefault="005D183A" w:rsidP="008A5FBC">
            <w:pPr>
              <w:pStyle w:val="Nzev"/>
              <w:jc w:val="right"/>
              <w:rPr>
                <w:b w:val="0"/>
                <w:bCs/>
              </w:rPr>
            </w:pPr>
            <w:r w:rsidRPr="00FE0880">
              <w:rPr>
                <w:b w:val="0"/>
                <w:bCs/>
              </w:rPr>
              <w:t>702</w:t>
            </w:r>
          </w:p>
        </w:tc>
      </w:tr>
      <w:tr w:rsidR="005D183A" w:rsidRPr="00FE0880" w:rsidTr="008A5FBC">
        <w:tc>
          <w:tcPr>
            <w:tcW w:w="5148" w:type="dxa"/>
          </w:tcPr>
          <w:p w:rsidR="005D183A" w:rsidRPr="00FE0880" w:rsidRDefault="005D183A" w:rsidP="008A5FBC">
            <w:pPr>
              <w:pStyle w:val="Nzev"/>
              <w:jc w:val="both"/>
              <w:rPr>
                <w:b w:val="0"/>
                <w:bCs/>
              </w:rPr>
            </w:pPr>
            <w:r w:rsidRPr="00FE0880">
              <w:rPr>
                <w:b w:val="0"/>
                <w:bCs/>
              </w:rPr>
              <w:t>Príjem iný (prenájom, vrátené súdne poplatky)</w:t>
            </w:r>
          </w:p>
        </w:tc>
        <w:tc>
          <w:tcPr>
            <w:tcW w:w="4064" w:type="dxa"/>
          </w:tcPr>
          <w:p w:rsidR="005D183A" w:rsidRPr="00FE0880" w:rsidRDefault="005D183A" w:rsidP="008A5FBC">
            <w:pPr>
              <w:pStyle w:val="Nzev"/>
              <w:jc w:val="right"/>
              <w:rPr>
                <w:b w:val="0"/>
                <w:bCs/>
              </w:rPr>
            </w:pPr>
            <w:r w:rsidRPr="00FE0880">
              <w:rPr>
                <w:b w:val="0"/>
                <w:bCs/>
              </w:rPr>
              <w:t>227</w:t>
            </w:r>
          </w:p>
        </w:tc>
      </w:tr>
      <w:tr w:rsidR="005D183A" w:rsidRPr="00FE0880" w:rsidTr="008A5FBC">
        <w:tc>
          <w:tcPr>
            <w:tcW w:w="5148" w:type="dxa"/>
            <w:tcBorders>
              <w:bottom w:val="single" w:sz="4" w:space="0" w:color="auto"/>
            </w:tcBorders>
          </w:tcPr>
          <w:p w:rsidR="005D183A" w:rsidRPr="00FE0880" w:rsidRDefault="005D183A" w:rsidP="008A5FBC">
            <w:pPr>
              <w:pStyle w:val="Nzev"/>
              <w:jc w:val="both"/>
              <w:rPr>
                <w:b w:val="0"/>
                <w:bCs/>
              </w:rPr>
            </w:pPr>
            <w:r w:rsidRPr="00FE0880">
              <w:rPr>
                <w:b w:val="0"/>
                <w:bCs/>
              </w:rPr>
              <w:t>Spolu</w:t>
            </w:r>
          </w:p>
        </w:tc>
        <w:tc>
          <w:tcPr>
            <w:tcW w:w="4064" w:type="dxa"/>
            <w:tcBorders>
              <w:bottom w:val="single" w:sz="4" w:space="0" w:color="auto"/>
            </w:tcBorders>
          </w:tcPr>
          <w:p w:rsidR="005D183A" w:rsidRPr="00FE0880" w:rsidRDefault="005D183A" w:rsidP="008A5FBC">
            <w:pPr>
              <w:pStyle w:val="Nzev"/>
              <w:jc w:val="right"/>
              <w:rPr>
                <w:bCs/>
              </w:rPr>
            </w:pPr>
            <w:r w:rsidRPr="00FE0880">
              <w:rPr>
                <w:bCs/>
              </w:rPr>
              <w:t>21 182</w:t>
            </w:r>
          </w:p>
        </w:tc>
      </w:tr>
      <w:tr w:rsidR="005D183A" w:rsidRPr="00FE0880" w:rsidTr="008A5FBC">
        <w:tc>
          <w:tcPr>
            <w:tcW w:w="5148" w:type="dxa"/>
            <w:tcBorders>
              <w:top w:val="single" w:sz="4" w:space="0" w:color="auto"/>
            </w:tcBorders>
          </w:tcPr>
          <w:p w:rsidR="005D183A" w:rsidRPr="00FE0880" w:rsidRDefault="005D183A" w:rsidP="008A5FBC">
            <w:pPr>
              <w:pStyle w:val="Nzev"/>
              <w:jc w:val="both"/>
              <w:rPr>
                <w:b w:val="0"/>
                <w:bCs/>
              </w:rPr>
            </w:pPr>
          </w:p>
        </w:tc>
        <w:tc>
          <w:tcPr>
            <w:tcW w:w="4064" w:type="dxa"/>
            <w:tcBorders>
              <w:top w:val="single" w:sz="4" w:space="0" w:color="auto"/>
            </w:tcBorders>
          </w:tcPr>
          <w:p w:rsidR="005D183A" w:rsidRPr="00FE0880" w:rsidRDefault="005D183A" w:rsidP="008A5FBC">
            <w:pPr>
              <w:pStyle w:val="Nzev"/>
              <w:jc w:val="right"/>
              <w:rPr>
                <w:b w:val="0"/>
                <w:bCs/>
              </w:rPr>
            </w:pPr>
          </w:p>
        </w:tc>
      </w:tr>
      <w:tr w:rsidR="005D183A" w:rsidRPr="00FE0880" w:rsidTr="008A5FBC">
        <w:tc>
          <w:tcPr>
            <w:tcW w:w="5148" w:type="dxa"/>
          </w:tcPr>
          <w:p w:rsidR="005D183A" w:rsidRPr="00FE0880" w:rsidRDefault="005D183A" w:rsidP="008A5FBC">
            <w:pPr>
              <w:pStyle w:val="Nzev"/>
              <w:jc w:val="both"/>
              <w:rPr>
                <w:bCs/>
              </w:rPr>
            </w:pPr>
            <w:r w:rsidRPr="00FE0880">
              <w:rPr>
                <w:bCs/>
              </w:rPr>
              <w:t>Výdavky</w:t>
            </w:r>
          </w:p>
        </w:tc>
        <w:tc>
          <w:tcPr>
            <w:tcW w:w="4064" w:type="dxa"/>
          </w:tcPr>
          <w:p w:rsidR="005D183A" w:rsidRPr="00FE0880" w:rsidRDefault="005D183A" w:rsidP="008A5FBC">
            <w:pPr>
              <w:pStyle w:val="Nzev"/>
              <w:jc w:val="right"/>
              <w:rPr>
                <w:b w:val="0"/>
                <w:bCs/>
              </w:rPr>
            </w:pPr>
          </w:p>
        </w:tc>
      </w:tr>
      <w:tr w:rsidR="005D183A" w:rsidRPr="00FE0880" w:rsidTr="008A5FBC">
        <w:tc>
          <w:tcPr>
            <w:tcW w:w="5148" w:type="dxa"/>
          </w:tcPr>
          <w:p w:rsidR="005D183A" w:rsidRPr="00FE0880" w:rsidRDefault="005D183A" w:rsidP="008A5FBC">
            <w:pPr>
              <w:pStyle w:val="Nzev"/>
              <w:jc w:val="both"/>
              <w:rPr>
                <w:b w:val="0"/>
                <w:bCs/>
              </w:rPr>
            </w:pPr>
            <w:r w:rsidRPr="00FE0880">
              <w:rPr>
                <w:b w:val="0"/>
                <w:bCs/>
              </w:rPr>
              <w:t>Personálne výdavky</w:t>
            </w:r>
          </w:p>
        </w:tc>
        <w:tc>
          <w:tcPr>
            <w:tcW w:w="4064" w:type="dxa"/>
          </w:tcPr>
          <w:p w:rsidR="005D183A" w:rsidRPr="00FE0880" w:rsidRDefault="005D183A" w:rsidP="008A5FBC">
            <w:pPr>
              <w:pStyle w:val="Nzev"/>
              <w:jc w:val="right"/>
              <w:rPr>
                <w:b w:val="0"/>
                <w:bCs/>
              </w:rPr>
            </w:pPr>
            <w:r w:rsidRPr="00FE0880">
              <w:rPr>
                <w:b w:val="0"/>
                <w:bCs/>
              </w:rPr>
              <w:t>4 824</w:t>
            </w:r>
          </w:p>
        </w:tc>
      </w:tr>
      <w:tr w:rsidR="005D183A" w:rsidRPr="00FE0880" w:rsidTr="008A5FBC">
        <w:tc>
          <w:tcPr>
            <w:tcW w:w="5148" w:type="dxa"/>
          </w:tcPr>
          <w:p w:rsidR="005D183A" w:rsidRPr="00FE0880" w:rsidRDefault="005D183A" w:rsidP="008A5FBC">
            <w:pPr>
              <w:pStyle w:val="Nzev"/>
              <w:jc w:val="both"/>
              <w:rPr>
                <w:b w:val="0"/>
                <w:bCs/>
              </w:rPr>
            </w:pPr>
            <w:r w:rsidRPr="00FE0880">
              <w:rPr>
                <w:b w:val="0"/>
                <w:bCs/>
              </w:rPr>
              <w:t>Ostatné prevádzkové výdavky</w:t>
            </w:r>
          </w:p>
        </w:tc>
        <w:tc>
          <w:tcPr>
            <w:tcW w:w="4064" w:type="dxa"/>
          </w:tcPr>
          <w:p w:rsidR="005D183A" w:rsidRPr="00FE0880" w:rsidRDefault="005D183A" w:rsidP="008A5FBC">
            <w:pPr>
              <w:pStyle w:val="Nzev"/>
              <w:jc w:val="right"/>
              <w:rPr>
                <w:b w:val="0"/>
                <w:bCs/>
              </w:rPr>
            </w:pPr>
            <w:r w:rsidRPr="00FE0880">
              <w:rPr>
                <w:b w:val="0"/>
                <w:bCs/>
              </w:rPr>
              <w:t>1 516</w:t>
            </w:r>
          </w:p>
        </w:tc>
      </w:tr>
      <w:tr w:rsidR="005D183A" w:rsidRPr="00FE0880" w:rsidTr="008A5FBC">
        <w:tc>
          <w:tcPr>
            <w:tcW w:w="5148" w:type="dxa"/>
          </w:tcPr>
          <w:p w:rsidR="005D183A" w:rsidRPr="00FE0880" w:rsidRDefault="005D183A" w:rsidP="008A5FBC">
            <w:pPr>
              <w:pStyle w:val="Nzev"/>
              <w:jc w:val="both"/>
              <w:rPr>
                <w:b w:val="0"/>
                <w:bCs/>
              </w:rPr>
            </w:pPr>
            <w:r w:rsidRPr="00FE0880">
              <w:rPr>
                <w:b w:val="0"/>
                <w:bCs/>
              </w:rPr>
              <w:t>Obstaranie majetku</w:t>
            </w:r>
          </w:p>
        </w:tc>
        <w:tc>
          <w:tcPr>
            <w:tcW w:w="4064" w:type="dxa"/>
          </w:tcPr>
          <w:p w:rsidR="005D183A" w:rsidRPr="00FE0880" w:rsidRDefault="005D183A" w:rsidP="008A5FBC">
            <w:pPr>
              <w:pStyle w:val="Nzev"/>
              <w:jc w:val="right"/>
              <w:rPr>
                <w:b w:val="0"/>
                <w:bCs/>
              </w:rPr>
            </w:pPr>
            <w:r w:rsidRPr="00FE0880">
              <w:rPr>
                <w:b w:val="0"/>
                <w:bCs/>
              </w:rPr>
              <w:t>66</w:t>
            </w:r>
          </w:p>
        </w:tc>
      </w:tr>
      <w:tr w:rsidR="005D183A" w:rsidRPr="00FE0880" w:rsidTr="008A5FBC">
        <w:tc>
          <w:tcPr>
            <w:tcW w:w="5148" w:type="dxa"/>
          </w:tcPr>
          <w:p w:rsidR="005D183A" w:rsidRPr="00FE0880" w:rsidRDefault="005D183A" w:rsidP="008A5FBC">
            <w:pPr>
              <w:pStyle w:val="Nzev"/>
              <w:jc w:val="both"/>
              <w:rPr>
                <w:b w:val="0"/>
                <w:bCs/>
              </w:rPr>
            </w:pPr>
            <w:r w:rsidRPr="00FE0880">
              <w:rPr>
                <w:b w:val="0"/>
                <w:bCs/>
              </w:rPr>
              <w:t>Iné výdavky</w:t>
            </w:r>
          </w:p>
          <w:p w:rsidR="005D183A" w:rsidRPr="00FE0880" w:rsidRDefault="005D183A" w:rsidP="008A5FBC">
            <w:pPr>
              <w:pStyle w:val="Nzev"/>
              <w:jc w:val="both"/>
              <w:rPr>
                <w:b w:val="0"/>
                <w:bCs/>
              </w:rPr>
            </w:pPr>
            <w:r w:rsidRPr="00FE0880">
              <w:rPr>
                <w:b w:val="0"/>
                <w:bCs/>
              </w:rPr>
              <w:t>Dividendy</w:t>
            </w:r>
          </w:p>
        </w:tc>
        <w:tc>
          <w:tcPr>
            <w:tcW w:w="4064" w:type="dxa"/>
          </w:tcPr>
          <w:p w:rsidR="005D183A" w:rsidRPr="00FE0880" w:rsidRDefault="005D183A" w:rsidP="008A5FBC">
            <w:pPr>
              <w:pStyle w:val="Nzev"/>
              <w:jc w:val="right"/>
              <w:rPr>
                <w:b w:val="0"/>
                <w:bCs/>
              </w:rPr>
            </w:pPr>
            <w:r w:rsidRPr="00FE0880">
              <w:rPr>
                <w:b w:val="0"/>
                <w:bCs/>
              </w:rPr>
              <w:t>6 010</w:t>
            </w:r>
          </w:p>
          <w:p w:rsidR="005D183A" w:rsidRPr="00FE0880" w:rsidRDefault="005D183A" w:rsidP="008A5FBC">
            <w:pPr>
              <w:pStyle w:val="Nzev"/>
              <w:jc w:val="right"/>
              <w:rPr>
                <w:b w:val="0"/>
                <w:bCs/>
              </w:rPr>
            </w:pPr>
            <w:r w:rsidRPr="00FE0880">
              <w:rPr>
                <w:b w:val="0"/>
                <w:bCs/>
              </w:rPr>
              <w:t>13 403</w:t>
            </w:r>
          </w:p>
        </w:tc>
      </w:tr>
      <w:tr w:rsidR="005D183A" w:rsidRPr="00FE0880" w:rsidTr="008A5FBC">
        <w:tc>
          <w:tcPr>
            <w:tcW w:w="5148" w:type="dxa"/>
            <w:tcBorders>
              <w:bottom w:val="single" w:sz="4" w:space="0" w:color="auto"/>
            </w:tcBorders>
          </w:tcPr>
          <w:p w:rsidR="005D183A" w:rsidRPr="00FE0880" w:rsidRDefault="005D183A" w:rsidP="008A5FBC">
            <w:pPr>
              <w:pStyle w:val="Nzev"/>
              <w:jc w:val="both"/>
              <w:rPr>
                <w:b w:val="0"/>
                <w:bCs/>
              </w:rPr>
            </w:pPr>
            <w:r w:rsidRPr="00FE0880">
              <w:rPr>
                <w:b w:val="0"/>
                <w:bCs/>
              </w:rPr>
              <w:t>Spolu</w:t>
            </w:r>
          </w:p>
        </w:tc>
        <w:tc>
          <w:tcPr>
            <w:tcW w:w="4064" w:type="dxa"/>
            <w:tcBorders>
              <w:bottom w:val="single" w:sz="4" w:space="0" w:color="auto"/>
            </w:tcBorders>
          </w:tcPr>
          <w:p w:rsidR="005D183A" w:rsidRPr="00FE0880" w:rsidRDefault="005D183A" w:rsidP="008A5FBC">
            <w:pPr>
              <w:pStyle w:val="Nzev"/>
              <w:jc w:val="right"/>
              <w:rPr>
                <w:bCs/>
              </w:rPr>
            </w:pPr>
            <w:r w:rsidRPr="00FE0880">
              <w:rPr>
                <w:bCs/>
              </w:rPr>
              <w:t>25 819</w:t>
            </w:r>
          </w:p>
        </w:tc>
      </w:tr>
      <w:tr w:rsidR="005D183A" w:rsidRPr="00FE0880" w:rsidTr="008A5FBC">
        <w:tc>
          <w:tcPr>
            <w:tcW w:w="5148" w:type="dxa"/>
            <w:tcBorders>
              <w:top w:val="single" w:sz="4" w:space="0" w:color="auto"/>
            </w:tcBorders>
          </w:tcPr>
          <w:p w:rsidR="005D183A" w:rsidRPr="00FE0880" w:rsidRDefault="005D183A" w:rsidP="008A5FBC">
            <w:pPr>
              <w:pStyle w:val="Nzev"/>
              <w:jc w:val="both"/>
              <w:rPr>
                <w:b w:val="0"/>
                <w:bCs/>
              </w:rPr>
            </w:pPr>
          </w:p>
        </w:tc>
        <w:tc>
          <w:tcPr>
            <w:tcW w:w="4064" w:type="dxa"/>
            <w:tcBorders>
              <w:top w:val="single" w:sz="4" w:space="0" w:color="auto"/>
            </w:tcBorders>
          </w:tcPr>
          <w:p w:rsidR="005D183A" w:rsidRPr="00FE0880" w:rsidRDefault="005D183A" w:rsidP="008A5FBC">
            <w:pPr>
              <w:pStyle w:val="Nzev"/>
              <w:jc w:val="right"/>
              <w:rPr>
                <w:b w:val="0"/>
                <w:bCs/>
              </w:rPr>
            </w:pPr>
          </w:p>
        </w:tc>
      </w:tr>
      <w:tr w:rsidR="005D183A" w:rsidRPr="00FE0880" w:rsidTr="008A5FBC">
        <w:tc>
          <w:tcPr>
            <w:tcW w:w="5148" w:type="dxa"/>
            <w:tcBorders>
              <w:bottom w:val="single" w:sz="4" w:space="0" w:color="auto"/>
            </w:tcBorders>
          </w:tcPr>
          <w:p w:rsidR="005D183A" w:rsidRPr="00FE0880" w:rsidRDefault="005D183A" w:rsidP="008A5FBC">
            <w:pPr>
              <w:pStyle w:val="Nzev"/>
              <w:jc w:val="both"/>
              <w:rPr>
                <w:bCs/>
              </w:rPr>
            </w:pPr>
            <w:r w:rsidRPr="00FE0880">
              <w:rPr>
                <w:bCs/>
              </w:rPr>
              <w:t>Čisté peňažné toky</w:t>
            </w:r>
          </w:p>
        </w:tc>
        <w:tc>
          <w:tcPr>
            <w:tcW w:w="4064" w:type="dxa"/>
            <w:tcBorders>
              <w:bottom w:val="single" w:sz="4" w:space="0" w:color="auto"/>
            </w:tcBorders>
          </w:tcPr>
          <w:p w:rsidR="005D183A" w:rsidRPr="00FE0880" w:rsidRDefault="005D183A" w:rsidP="008A5FBC">
            <w:pPr>
              <w:pStyle w:val="Nzev"/>
              <w:jc w:val="right"/>
              <w:rPr>
                <w:bCs/>
              </w:rPr>
            </w:pPr>
            <w:r w:rsidRPr="00FE0880">
              <w:rPr>
                <w:bCs/>
              </w:rPr>
              <w:t>-4 637</w:t>
            </w:r>
          </w:p>
        </w:tc>
      </w:tr>
      <w:tr w:rsidR="005D183A" w:rsidRPr="00FE0880" w:rsidTr="008A5FBC">
        <w:tc>
          <w:tcPr>
            <w:tcW w:w="5148" w:type="dxa"/>
            <w:tcBorders>
              <w:top w:val="single" w:sz="4" w:space="0" w:color="auto"/>
            </w:tcBorders>
          </w:tcPr>
          <w:p w:rsidR="005D183A" w:rsidRPr="00FE0880" w:rsidRDefault="005D183A" w:rsidP="008A5FBC">
            <w:pPr>
              <w:pStyle w:val="Nzev"/>
              <w:jc w:val="both"/>
              <w:rPr>
                <w:b w:val="0"/>
                <w:bCs/>
              </w:rPr>
            </w:pPr>
            <w:r w:rsidRPr="00FE0880">
              <w:rPr>
                <w:b w:val="0"/>
                <w:bCs/>
              </w:rPr>
              <w:t>Stav peňažných prostriedkov k 31.12.2011</w:t>
            </w:r>
          </w:p>
        </w:tc>
        <w:tc>
          <w:tcPr>
            <w:tcW w:w="4064" w:type="dxa"/>
            <w:tcBorders>
              <w:top w:val="single" w:sz="4" w:space="0" w:color="auto"/>
            </w:tcBorders>
          </w:tcPr>
          <w:p w:rsidR="005D183A" w:rsidRPr="00FE0880" w:rsidRDefault="005D183A" w:rsidP="008A5FBC">
            <w:pPr>
              <w:pStyle w:val="Nzev"/>
              <w:jc w:val="right"/>
              <w:rPr>
                <w:b w:val="0"/>
                <w:bCs/>
              </w:rPr>
            </w:pPr>
            <w:r w:rsidRPr="00FE0880">
              <w:rPr>
                <w:b w:val="0"/>
                <w:bCs/>
              </w:rPr>
              <w:t>73 447</w:t>
            </w:r>
          </w:p>
        </w:tc>
      </w:tr>
    </w:tbl>
    <w:p w:rsidR="005D183A" w:rsidRPr="00FE0880" w:rsidRDefault="005D183A" w:rsidP="005D183A">
      <w:pPr>
        <w:ind w:left="360"/>
        <w:jc w:val="both"/>
      </w:pPr>
    </w:p>
    <w:p w:rsidR="005D183A" w:rsidRPr="00FE0880" w:rsidRDefault="005D183A" w:rsidP="005D183A">
      <w:pPr>
        <w:pStyle w:val="nzov1"/>
        <w:rPr>
          <w:color w:val="auto"/>
          <w:szCs w:val="28"/>
        </w:rPr>
      </w:pPr>
      <w:r w:rsidRPr="00FE0880">
        <w:rPr>
          <w:color w:val="auto"/>
        </w:rPr>
        <w:br w:type="page"/>
      </w:r>
      <w:bookmarkStart w:id="18" w:name="_Toc317689425"/>
      <w:r w:rsidRPr="00FE0880">
        <w:rPr>
          <w:color w:val="auto"/>
          <w:szCs w:val="28"/>
        </w:rPr>
        <w:lastRenderedPageBreak/>
        <w:t>3.4. Finančné investície a krátkodobé cenné papiere</w:t>
      </w:r>
      <w:bookmarkEnd w:id="18"/>
    </w:p>
    <w:p w:rsidR="005D183A" w:rsidRPr="00FE0880" w:rsidRDefault="005D183A" w:rsidP="005D183A">
      <w:pPr>
        <w:pStyle w:val="Styl1"/>
      </w:pPr>
    </w:p>
    <w:p w:rsidR="005D183A" w:rsidRPr="00FE0880" w:rsidRDefault="005D183A" w:rsidP="005D183A">
      <w:pPr>
        <w:pStyle w:val="Styl1"/>
      </w:pPr>
    </w:p>
    <w:p w:rsidR="005D183A" w:rsidRPr="00FE0880" w:rsidRDefault="005D183A" w:rsidP="005D183A">
      <w:pPr>
        <w:jc w:val="both"/>
      </w:pPr>
      <w:r w:rsidRPr="00FE0880">
        <w:t>V portfóliu majetkových účastí SK, a.s. sú obsiahnuté cenné papiere spoločnosti LETECKÉ MOTORY, a.s., 5 ks hromadných akcií (32 000 ks) v menovitej hodnote 33,2 €. SK, a.s. má na základnom imaní spoločnosti Považské strojárne LETECKÉ MOTORY, a.s. 2,19%-ný podiel. Spoločnosť sa nachádza na základe Okresného súdu Bratislava I v konkurze.</w:t>
      </w:r>
    </w:p>
    <w:p w:rsidR="005D183A" w:rsidRPr="00FE0880" w:rsidRDefault="005D183A" w:rsidP="005D183A">
      <w:pPr>
        <w:spacing w:after="200" w:line="276" w:lineRule="auto"/>
      </w:pPr>
    </w:p>
    <w:p w:rsidR="005D183A" w:rsidRPr="00FE0880" w:rsidRDefault="005D183A" w:rsidP="005D183A">
      <w:pPr>
        <w:pStyle w:val="nzov1"/>
        <w:rPr>
          <w:rFonts w:eastAsia="Calibri"/>
          <w:color w:val="auto"/>
          <w:sz w:val="26"/>
          <w:szCs w:val="26"/>
        </w:rPr>
      </w:pPr>
      <w:bookmarkStart w:id="19" w:name="_Toc317689426"/>
      <w:r w:rsidRPr="00FE0880">
        <w:rPr>
          <w:color w:val="auto"/>
        </w:rPr>
        <w:t>3.5. Údaje o skutočnostiach, ktoré nastali medzi dňom, ku ktorému sa zostavuje účtovná závierka a dňom jej zostavenia</w:t>
      </w:r>
      <w:bookmarkEnd w:id="19"/>
    </w:p>
    <w:p w:rsidR="005D183A" w:rsidRPr="00FE0880" w:rsidRDefault="005D183A" w:rsidP="005D183A">
      <w:pPr>
        <w:ind w:left="360"/>
        <w:jc w:val="both"/>
      </w:pPr>
    </w:p>
    <w:p w:rsidR="005D183A" w:rsidRPr="00FE0880" w:rsidRDefault="005D183A" w:rsidP="005D183A">
      <w:pPr>
        <w:pStyle w:val="Zkladntext"/>
      </w:pPr>
    </w:p>
    <w:p w:rsidR="005D183A" w:rsidRPr="00FE0880" w:rsidRDefault="005D183A" w:rsidP="005D183A">
      <w:pPr>
        <w:pStyle w:val="Zkladntext"/>
      </w:pPr>
      <w:r w:rsidRPr="00FE0880">
        <w:t>V tomto období nenastali žiadne skutočnosti, ktoré by ovplyvnili zostavenie účtovnej závierky.</w:t>
      </w:r>
    </w:p>
    <w:p w:rsidR="005D183A" w:rsidRPr="00FE0880" w:rsidRDefault="005D183A" w:rsidP="005D183A">
      <w:pPr>
        <w:pStyle w:val="Zkladntext"/>
      </w:pPr>
    </w:p>
    <w:p w:rsidR="005D183A" w:rsidRPr="00FE0880" w:rsidRDefault="005D183A" w:rsidP="005D183A">
      <w:pPr>
        <w:ind w:left="360"/>
        <w:jc w:val="both"/>
      </w:pPr>
    </w:p>
    <w:p w:rsidR="005D183A" w:rsidRPr="00FE0880" w:rsidRDefault="005D183A" w:rsidP="005D183A">
      <w:pPr>
        <w:pStyle w:val="Zkladntext"/>
      </w:pPr>
    </w:p>
    <w:p w:rsidR="005D183A" w:rsidRPr="00FE0880" w:rsidRDefault="005D183A" w:rsidP="005D183A">
      <w:pPr>
        <w:pStyle w:val="nzov1"/>
        <w:rPr>
          <w:color w:val="auto"/>
        </w:rPr>
      </w:pPr>
      <w:bookmarkStart w:id="20" w:name="_Toc164237070"/>
      <w:bookmarkStart w:id="21" w:name="_Toc317689427"/>
      <w:bookmarkStart w:id="22" w:name="_Toc132424060"/>
      <w:bookmarkStart w:id="23" w:name="_Toc164064137"/>
      <w:r w:rsidRPr="00FE0880">
        <w:rPr>
          <w:color w:val="auto"/>
        </w:rPr>
        <w:t>4. Systém vnútornej kontroly v SK, a.s.</w:t>
      </w:r>
      <w:bookmarkEnd w:id="20"/>
      <w:bookmarkEnd w:id="21"/>
    </w:p>
    <w:p w:rsidR="005D183A" w:rsidRPr="00FE0880" w:rsidRDefault="005D183A" w:rsidP="005D183A">
      <w:pPr>
        <w:pStyle w:val="Zkladntext"/>
        <w:rPr>
          <w:i/>
          <w:u w:val="single"/>
        </w:rPr>
      </w:pPr>
    </w:p>
    <w:p w:rsidR="005D183A" w:rsidRPr="00FE0880" w:rsidRDefault="005D183A" w:rsidP="005D183A">
      <w:pPr>
        <w:pStyle w:val="Zkladntext"/>
        <w:rPr>
          <w:i/>
          <w:u w:val="single"/>
        </w:rPr>
      </w:pPr>
    </w:p>
    <w:p w:rsidR="005D183A" w:rsidRPr="00FE0880" w:rsidRDefault="005D183A" w:rsidP="005D183A">
      <w:pPr>
        <w:jc w:val="both"/>
      </w:pPr>
      <w:r w:rsidRPr="00FE0880">
        <w:t>Uplatňovanie vnútorného kontrolného systému v podmienkach spoločnosti bolo v roku 2011 realizované v súlade s hlavnými cieľmi jej obchodnej činnosti. Odborným garantom pre výkon vnútornej kontroly je odbor vnútorného dozoru. Jeho činnosť bola v hodnotenom období riadená plánom kontrolnej činnosti schváleným dozornou radou, pokynmi predsedu dozornej rady, predstavenstva a generálneho riaditeľa. Zameranie vnútornej kontroly bolo orientované na rozhodujúce oblasti činnosti SK, a.s. v nadväznosti na všeobecne záväzné právne predpisy a vnútorné predpisy.</w:t>
      </w:r>
    </w:p>
    <w:p w:rsidR="005D183A" w:rsidRPr="00FE0880" w:rsidRDefault="005D183A" w:rsidP="005D183A">
      <w:pPr>
        <w:jc w:val="both"/>
      </w:pPr>
    </w:p>
    <w:p w:rsidR="005D183A" w:rsidRPr="00FE0880" w:rsidRDefault="005D183A" w:rsidP="005D183A">
      <w:pPr>
        <w:pStyle w:val="Zkladntext"/>
      </w:pPr>
      <w:r w:rsidRPr="00FE0880">
        <w:t xml:space="preserve">V oblasti vymáhania pohľadávok a obchodnej činnosti bola vykonaná kontrola postupu zamestnancov SK, a.s. a mandatára  v súvislosti so žalobou podanou ručiteľmi dlžníka o neplatnosť Zmluvy o postúpení pohľadávky. Formou procesnej kontroly preverujúci monitorovali a kontrolovali postupy pri obstarávaní zákaziek v zmysle zákona č. 25/2006 </w:t>
      </w:r>
      <w:proofErr w:type="spellStart"/>
      <w:r w:rsidRPr="00FE0880">
        <w:t>Z.z</w:t>
      </w:r>
      <w:proofErr w:type="spellEnd"/>
      <w:r w:rsidRPr="00FE0880">
        <w:t>. o verejnom obstarávaní v znení neskorších predpisov a návrhy na uskutočnenie nedaňových odpisov pohľadávok pred ich schválením kompetentným orgánom. Kontrole bola podrobená aj realizácia verejného výberového konania o najvhodnejšie ponuky na odplatné postúpenie vybraných pohľadávok.</w:t>
      </w:r>
    </w:p>
    <w:p w:rsidR="005D183A" w:rsidRPr="00FE0880" w:rsidRDefault="005D183A" w:rsidP="005D183A">
      <w:pPr>
        <w:pStyle w:val="Zkladntext"/>
      </w:pPr>
    </w:p>
    <w:p w:rsidR="005D183A" w:rsidRPr="00FE0880" w:rsidRDefault="005D183A" w:rsidP="005D183A">
      <w:pPr>
        <w:pStyle w:val="Zkladntext"/>
      </w:pPr>
      <w:r w:rsidRPr="00FE0880">
        <w:t xml:space="preserve">V oblasti prevádzkovej činnosti spoločnosti bolo preverené plnenie povinností SK, a.s. upravených zákonom č. 124/2006 </w:t>
      </w:r>
      <w:proofErr w:type="spellStart"/>
      <w:r w:rsidRPr="00FE0880">
        <w:t>Z.z</w:t>
      </w:r>
      <w:proofErr w:type="spellEnd"/>
      <w:r w:rsidRPr="00FE0880">
        <w:t xml:space="preserve">. o ochrane zdravia pri práci a zákonom č. 314/2001 </w:t>
      </w:r>
      <w:proofErr w:type="spellStart"/>
      <w:r w:rsidRPr="00FE0880">
        <w:t>Z.z</w:t>
      </w:r>
      <w:proofErr w:type="spellEnd"/>
      <w:r w:rsidRPr="00FE0880">
        <w:t xml:space="preserve">. o ochrane pred požiarmi v znení ich neskorších predpisov. Cieľom ďalšej kontroly bolo vyhodnotenie zabezpečenia technických, organizačných a personálnych opatrení prijatých v zmysle zákona č. 428/2002 </w:t>
      </w:r>
      <w:proofErr w:type="spellStart"/>
      <w:r w:rsidRPr="00FE0880">
        <w:t>Z.z</w:t>
      </w:r>
      <w:proofErr w:type="spellEnd"/>
      <w:r w:rsidRPr="00FE0880">
        <w:t xml:space="preserve">. o ochrane osobných údajov v znení neskorších predpisov. Predmetom tematickej kontroly bolo aj vedenie registratúr a archívu so zameraním na dodržanie stanovených zásad pri nakladaní s dokumentáciou a jej centrálnou evidenciou. Preverená bola tiež správnosť zverejňovania povinne zverejňovaných zmlúv, objednávok tovarov a služieb a faktúr v súlade so zákonom č. 211/2000 </w:t>
      </w:r>
      <w:proofErr w:type="spellStart"/>
      <w:r w:rsidRPr="00FE0880">
        <w:t>Z.z</w:t>
      </w:r>
      <w:proofErr w:type="spellEnd"/>
      <w:r w:rsidRPr="00FE0880">
        <w:t xml:space="preserve">. o slobodnom prístupe k informáciám v znení neskorších predpisov a nariadením vlády SR č. 118/2011 </w:t>
      </w:r>
      <w:proofErr w:type="spellStart"/>
      <w:r w:rsidRPr="00FE0880">
        <w:t>Z.z</w:t>
      </w:r>
      <w:proofErr w:type="spellEnd"/>
      <w:r w:rsidRPr="00FE0880">
        <w:t xml:space="preserve">. </w:t>
      </w:r>
    </w:p>
    <w:p w:rsidR="005D183A" w:rsidRPr="00FE0880" w:rsidRDefault="005D183A" w:rsidP="005D183A">
      <w:pPr>
        <w:pStyle w:val="Zkladntext"/>
      </w:pPr>
    </w:p>
    <w:p w:rsidR="005D183A" w:rsidRPr="00FE0880" w:rsidRDefault="005D183A" w:rsidP="005D183A">
      <w:pPr>
        <w:jc w:val="both"/>
      </w:pPr>
      <w:r w:rsidRPr="00FE0880">
        <w:lastRenderedPageBreak/>
        <w:t>Na ekonomickom úseku bol overený výkon inventarizácie pohľadávok obstaraných postúpením a preddavkov poskytnutých v súvislosti so správnou a vymáhaním pohľadávok podľa stavu k 31. 12. 2010. Revidované boli tiež postupy pri obehu účtovných dokladov a realizácii platobného styku SK, a.s. a pri plnení jej daňových a odvodových povinností vyplývajúcich zo všeobecne záväzných právnych predpisov.</w:t>
      </w:r>
    </w:p>
    <w:p w:rsidR="005D183A" w:rsidRPr="00FE0880" w:rsidRDefault="005D183A" w:rsidP="005D183A">
      <w:pPr>
        <w:pStyle w:val="Zkladntext"/>
      </w:pPr>
    </w:p>
    <w:p w:rsidR="005D183A" w:rsidRPr="00FE0880" w:rsidRDefault="005D183A" w:rsidP="005D183A">
      <w:pPr>
        <w:jc w:val="both"/>
      </w:pPr>
      <w:r w:rsidRPr="00FE0880">
        <w:t>Výsledné správy o vykonaných kontrolách spolu s navrhovanými opatreniami na riešenie zistených nedostatkov boli predložené predstavenstvu a dozornej rade. Odporučenia preverujúcich mali za cieľ najmä skvalitniť a spresniť pracovné postupy a povinnosti zamestnancov upravené vo vnútorných predpisoch.</w:t>
      </w:r>
    </w:p>
    <w:p w:rsidR="005D183A" w:rsidRPr="00FE0880" w:rsidRDefault="005D183A" w:rsidP="005D183A">
      <w:pPr>
        <w:ind w:right="-108"/>
        <w:jc w:val="both"/>
      </w:pPr>
    </w:p>
    <w:p w:rsidR="005D183A" w:rsidRPr="00FE0880" w:rsidRDefault="005D183A" w:rsidP="005D183A">
      <w:pPr>
        <w:jc w:val="both"/>
      </w:pPr>
      <w:r w:rsidRPr="00FE0880">
        <w:t>Dozorná rada, ako najvyšší kontrolný orgán spoločnosti, prerokovala výsledné materiály z vykonaných kontrol, pričom navrhnuté opatrenia smerujúce k zlepšeniu činnosti preverovaných úsekov potvrdila.</w:t>
      </w:r>
    </w:p>
    <w:p w:rsidR="005D183A" w:rsidRPr="00FE0880" w:rsidRDefault="005D183A" w:rsidP="005D183A">
      <w:pPr>
        <w:ind w:right="-108"/>
        <w:jc w:val="both"/>
      </w:pPr>
    </w:p>
    <w:p w:rsidR="005D183A" w:rsidRPr="00FE0880" w:rsidRDefault="005D183A" w:rsidP="005D183A">
      <w:pPr>
        <w:jc w:val="both"/>
      </w:pPr>
      <w:r w:rsidRPr="00FE0880">
        <w:t>Náplň činnosti dozornej rady Slovenskej konsolidačnej, a.s. je určená stanovami, štatútom dozornej rady a ostatnými vnútornými predpismi. Konkrétna činnosť dozornej rady bola v hodnotenom období ovplyvnená aj operatívnymi potrebami spoločnosti pri realizovaní jej obchodných cieľov. V priebehu roka 2011 sa uskutočnilo celkom päť riadnych zasadnutí dozornej rady, pričom predmetom jej rokovaní boli najmä materiály týkajúce sa obchodných aktivít SK, a.s., jej hospodárenia a výsledkov vykonaných vnútorných kontrol.</w:t>
      </w:r>
    </w:p>
    <w:p w:rsidR="005D183A" w:rsidRPr="00FE0880" w:rsidRDefault="005D183A" w:rsidP="005D183A">
      <w:pPr>
        <w:pStyle w:val="Zkladntext"/>
        <w:rPr>
          <w:u w:val="single"/>
        </w:rPr>
      </w:pPr>
    </w:p>
    <w:p w:rsidR="005D183A" w:rsidRPr="00FE0880" w:rsidRDefault="005D183A" w:rsidP="005D183A">
      <w:pPr>
        <w:pStyle w:val="Zkladntext"/>
      </w:pPr>
      <w:r w:rsidRPr="00FE0880">
        <w:t xml:space="preserve">V rámci kontroly podnikateľskej činnosti a finančného hospodárenia spoločnosti dozorná rada prerokovala a odporučila valnému zhromaždeniu schváliť podnikateľský plán na rok 2011 a pravidelne hodnotila jeho plnenie. Dozorná rada pred zasadnutím valného zhromaždenia  preskúmala riadnu individuálnu účtovnú závierku k 31. 12. 2010, návrh na rozdelenie zisku za rok 2010 a posúdila Výročnú správu SK, a.s. za rok 2010. Prerokovala a odporučila valnému zhromaždeniu schváliť návrh audítora na overenie účtovnej závierky za rok 2011. </w:t>
      </w:r>
    </w:p>
    <w:p w:rsidR="005D183A" w:rsidRPr="00FE0880" w:rsidRDefault="005D183A" w:rsidP="005D183A">
      <w:pPr>
        <w:pStyle w:val="Zkladntext"/>
      </w:pPr>
      <w:r w:rsidRPr="00FE0880">
        <w:t xml:space="preserve">Dozorná rada sa v pravidelných intervaloch zaoberala podrobnou informáciou predstavenstva o výsledkoch vo vymáhaní a stave pohľadávok v portfóliu spoločnosti. </w:t>
      </w:r>
    </w:p>
    <w:p w:rsidR="005D183A" w:rsidRPr="00FE0880" w:rsidRDefault="005D183A" w:rsidP="005D183A">
      <w:pPr>
        <w:pStyle w:val="Zkladntext"/>
        <w:rPr>
          <w:u w:val="single"/>
        </w:rPr>
      </w:pPr>
    </w:p>
    <w:p w:rsidR="005D183A" w:rsidRPr="00FE0880" w:rsidRDefault="005D183A" w:rsidP="005D183A">
      <w:pPr>
        <w:pStyle w:val="Zkladntext"/>
      </w:pPr>
      <w:r w:rsidRPr="00FE0880">
        <w:t xml:space="preserve">V oblasti pôsobnosti týkajúcej sa pravidiel obchodnej činnosti SK, a.s., ako aj právomoci posúdenia významných finančných a iných obchodných transakcií dozorná rada prerokovala dopad novely zákona č. 25/2006 </w:t>
      </w:r>
      <w:proofErr w:type="spellStart"/>
      <w:r w:rsidRPr="00FE0880">
        <w:t>Z.z</w:t>
      </w:r>
      <w:proofErr w:type="spellEnd"/>
      <w:r w:rsidRPr="00FE0880">
        <w:t xml:space="preserve">. o verejnom obstarávaní v znení neskorších predpisov, v zmysle ktorej sa SK, a.s. stala od 1. 4. 2011 verejným obstarávateľom. V tejto súvislosti dozorná rada prerokovala a schválila  vnútorné predpisy, a to: Smernicu č. 111 o verejnom obstarávaní dodávok tovarov, služieb a prác, Dodatok č. 3 ku Kompetenčnému poriadku a Dodatok č. 2 k Smernici č. 97 upravujúcej postupy pri správe a vymáhaní pohľadávok. </w:t>
      </w:r>
    </w:p>
    <w:p w:rsidR="005D183A" w:rsidRPr="00FE0880" w:rsidRDefault="005D183A" w:rsidP="005D183A">
      <w:pPr>
        <w:pStyle w:val="Zkladntext"/>
      </w:pPr>
    </w:p>
    <w:p w:rsidR="005D183A" w:rsidRPr="00FE0880" w:rsidRDefault="005D183A" w:rsidP="005D183A">
      <w:pPr>
        <w:pStyle w:val="Zkladntext"/>
        <w:rPr>
          <w:bCs/>
        </w:rPr>
      </w:pPr>
      <w:r w:rsidRPr="00FE0880">
        <w:t xml:space="preserve">Vláda SR dňa 6. 7. 2011 prijala uznesenie č. 460, z ktorého pre SK, a.s. vyplynuli povinnosti zamerané na zvýšenie transparentnosti pri nákupe a využívaní informačno-komunikačných technológií vo verejnom sektore. Tieto boli zapracované  do </w:t>
      </w:r>
      <w:r w:rsidRPr="00FE0880">
        <w:rPr>
          <w:bCs/>
        </w:rPr>
        <w:t>Dodatku č. 1 k Smernici č. 111, ktorý dozorná rada posúdila a schválila spolu s Dodatkom č. 3 k Smernici č. 97.</w:t>
      </w:r>
    </w:p>
    <w:p w:rsidR="005D183A" w:rsidRPr="00FE0880" w:rsidRDefault="005D183A" w:rsidP="005D183A">
      <w:pPr>
        <w:pStyle w:val="Zkladntext"/>
      </w:pPr>
      <w:r w:rsidRPr="00FE0880">
        <w:t xml:space="preserve"> </w:t>
      </w:r>
    </w:p>
    <w:p w:rsidR="005D183A" w:rsidRPr="00FE0880" w:rsidRDefault="005D183A" w:rsidP="005D183A">
      <w:pPr>
        <w:pStyle w:val="Zkladntext"/>
      </w:pPr>
      <w:r w:rsidRPr="00FE0880">
        <w:t xml:space="preserve">Na základe odporučenia predstavenstva dozorná rada schválila mimosúdnu dohodu so žalobcom za podmienky </w:t>
      </w:r>
      <w:proofErr w:type="spellStart"/>
      <w:r w:rsidRPr="00FE0880">
        <w:t>späťvzatia</w:t>
      </w:r>
      <w:proofErr w:type="spellEnd"/>
      <w:r w:rsidRPr="00FE0880">
        <w:t xml:space="preserve"> žalôb v celom rozsahu bez uplatnenia trov konania, čo viedlo k efektívnemu ukončeniu troch dlhotrvajúcich súdnych sporov. Dozorná rada tiež prerokovala podmienky uzavretia zmluvy o poskytovaní právnych služieb na zastupovanie SK, a.s. v dovolacom konaní vedenom na Najvyššom súde SR s advokátskou kanceláriou, ktorá ponúkla odmenu za jeden úkon právnej služby nižšiu ako základná sadzba tarifnej </w:t>
      </w:r>
      <w:r w:rsidRPr="00FE0880">
        <w:lastRenderedPageBreak/>
        <w:t xml:space="preserve">odmeny stanovená vyhláškou o odmenách a náhradách advokátov za poskytovanie právnych služieb.  </w:t>
      </w:r>
    </w:p>
    <w:p w:rsidR="005D183A" w:rsidRPr="00FE0880" w:rsidRDefault="005D183A" w:rsidP="005D183A">
      <w:pPr>
        <w:jc w:val="both"/>
      </w:pPr>
    </w:p>
    <w:p w:rsidR="005D183A" w:rsidRPr="00FE0880" w:rsidRDefault="005D183A" w:rsidP="005D183A">
      <w:pPr>
        <w:ind w:right="-108"/>
        <w:jc w:val="both"/>
      </w:pPr>
      <w:r w:rsidRPr="00FE0880">
        <w:t xml:space="preserve">Vo vzťahu k vnútornej kontrolnej činnosti spoločnosti dozorná rada schválila polročné plány kontrol odboru vnútorného dozoru. Pravidelne sa zaoberala výslednými správami o vykonaných kontrolách a hodnotila opatrenia prijaté na odstránenie zistených nedostatkov, resp. na zlepšenie činnosti kontrolovaného objektu. Dozorná rada prijala v roku 2011 celkovo 35 uznesení, ktorými okrem svojich rozhodnutí formulovala viaceré odporúčania adresované valnému zhromaždeniu a predstavenstvu. </w:t>
      </w:r>
    </w:p>
    <w:p w:rsidR="005D183A" w:rsidRPr="00FE0880" w:rsidRDefault="005D183A" w:rsidP="005D183A">
      <w:pPr>
        <w:ind w:right="-108"/>
        <w:jc w:val="both"/>
      </w:pPr>
    </w:p>
    <w:p w:rsidR="005D183A" w:rsidRPr="00FE0880" w:rsidRDefault="005D183A" w:rsidP="005D183A">
      <w:pPr>
        <w:jc w:val="both"/>
      </w:pPr>
    </w:p>
    <w:p w:rsidR="005D183A" w:rsidRPr="00FE0880" w:rsidRDefault="005D183A" w:rsidP="005D183A">
      <w:pPr>
        <w:pStyle w:val="Zkladntext"/>
      </w:pPr>
    </w:p>
    <w:p w:rsidR="005D183A" w:rsidRPr="00FE0880" w:rsidRDefault="005D183A" w:rsidP="005D183A">
      <w:pPr>
        <w:pStyle w:val="nzov1"/>
        <w:rPr>
          <w:color w:val="auto"/>
        </w:rPr>
      </w:pPr>
      <w:bookmarkStart w:id="24" w:name="_Toc317689428"/>
      <w:r w:rsidRPr="00FE0880">
        <w:rPr>
          <w:color w:val="auto"/>
        </w:rPr>
        <w:t>5. Zloženie orgánov spoločnosti</w:t>
      </w:r>
      <w:bookmarkEnd w:id="22"/>
      <w:bookmarkEnd w:id="23"/>
      <w:bookmarkEnd w:id="24"/>
    </w:p>
    <w:p w:rsidR="005D183A" w:rsidRPr="00FE0880" w:rsidRDefault="005D183A" w:rsidP="005D183A">
      <w:pPr>
        <w:pStyle w:val="Zkladntext"/>
      </w:pPr>
    </w:p>
    <w:p w:rsidR="005D183A" w:rsidRPr="00FE0880" w:rsidRDefault="005D183A" w:rsidP="005D183A">
      <w:pPr>
        <w:pStyle w:val="Zkladntext"/>
      </w:pPr>
    </w:p>
    <w:p w:rsidR="005D183A" w:rsidRPr="00FE0880" w:rsidRDefault="005D183A" w:rsidP="005D183A">
      <w:pPr>
        <w:pStyle w:val="Zkladntext"/>
      </w:pPr>
      <w:r w:rsidRPr="00FE0880">
        <w:t xml:space="preserve">Najvyšším orgánom spoločnosti je </w:t>
      </w:r>
      <w:r w:rsidRPr="00FE0880">
        <w:rPr>
          <w:b/>
          <w:bCs/>
        </w:rPr>
        <w:t>valné zhromaždenie</w:t>
      </w:r>
      <w:r w:rsidRPr="00FE0880">
        <w:t>. Jediným akcionárom je Ministerstvo financií Slovenskej republiky.</w:t>
      </w:r>
    </w:p>
    <w:p w:rsidR="005D183A" w:rsidRPr="00FE0880" w:rsidRDefault="005D183A" w:rsidP="005D183A">
      <w:pPr>
        <w:pStyle w:val="Zkladntext"/>
      </w:pPr>
    </w:p>
    <w:p w:rsidR="005D183A" w:rsidRPr="00FE0880" w:rsidRDefault="005D183A" w:rsidP="005D183A">
      <w:pPr>
        <w:jc w:val="both"/>
      </w:pPr>
    </w:p>
    <w:p w:rsidR="005D183A" w:rsidRPr="00FE0880" w:rsidRDefault="005D183A" w:rsidP="005D183A">
      <w:pPr>
        <w:pStyle w:val="Zkladntext"/>
        <w:rPr>
          <w:b/>
          <w:bCs/>
        </w:rPr>
      </w:pPr>
      <w:r w:rsidRPr="00FE0880">
        <w:rPr>
          <w:b/>
        </w:rPr>
        <w:t>Predstavenstvo Slovenskej konsolidačnej, a.s.</w:t>
      </w:r>
      <w:r w:rsidRPr="00FE0880">
        <w:t xml:space="preserve"> malo v roku 2011 nasledovné zloženie:</w:t>
      </w:r>
    </w:p>
    <w:p w:rsidR="005D183A" w:rsidRPr="00FE0880" w:rsidRDefault="005D183A" w:rsidP="005D183A">
      <w:pPr>
        <w:jc w:val="both"/>
        <w:rPr>
          <w:b/>
          <w:bCs/>
        </w:rPr>
      </w:pPr>
    </w:p>
    <w:p w:rsidR="005D183A" w:rsidRPr="00FE0880" w:rsidRDefault="005D183A" w:rsidP="005D183A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FE0880">
        <w:t>predseda - JUDr. Pavol Sabol</w:t>
      </w:r>
    </w:p>
    <w:p w:rsidR="005D183A" w:rsidRPr="00FE0880" w:rsidRDefault="005D183A" w:rsidP="005D183A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FE0880">
        <w:t xml:space="preserve">podpredseda - JUDr. Peter </w:t>
      </w:r>
      <w:proofErr w:type="spellStart"/>
      <w:r w:rsidRPr="00FE0880">
        <w:t>Miššík</w:t>
      </w:r>
      <w:proofErr w:type="spellEnd"/>
      <w:r w:rsidRPr="00FE0880">
        <w:t xml:space="preserve">  </w:t>
      </w:r>
    </w:p>
    <w:p w:rsidR="005D183A" w:rsidRPr="00FE0880" w:rsidRDefault="005D183A" w:rsidP="005D183A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FE0880">
        <w:t xml:space="preserve">člen - </w:t>
      </w:r>
      <w:proofErr w:type="spellStart"/>
      <w:r w:rsidRPr="00FE0880">
        <w:t>JUDr.Tomáš</w:t>
      </w:r>
      <w:proofErr w:type="spellEnd"/>
      <w:r w:rsidRPr="00FE0880">
        <w:t xml:space="preserve"> </w:t>
      </w:r>
      <w:proofErr w:type="spellStart"/>
      <w:r w:rsidRPr="00FE0880">
        <w:t>Vranovič</w:t>
      </w:r>
      <w:proofErr w:type="spellEnd"/>
      <w:r w:rsidRPr="00FE0880">
        <w:t xml:space="preserve"> </w:t>
      </w:r>
    </w:p>
    <w:p w:rsidR="005D183A" w:rsidRPr="00FE0880" w:rsidRDefault="005D183A" w:rsidP="005D183A">
      <w:pPr>
        <w:jc w:val="both"/>
      </w:pPr>
    </w:p>
    <w:tbl>
      <w:tblPr>
        <w:tblW w:w="458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9"/>
      </w:tblGrid>
      <w:tr w:rsidR="005D183A" w:rsidRPr="00FE0880" w:rsidTr="008A5FBC">
        <w:trPr>
          <w:tblCellSpacing w:w="15" w:type="dxa"/>
        </w:trPr>
        <w:tc>
          <w:tcPr>
            <w:tcW w:w="4964" w:type="pct"/>
            <w:hideMark/>
          </w:tcPr>
          <w:p w:rsidR="005D183A" w:rsidRPr="00FE0880" w:rsidRDefault="005D183A" w:rsidP="008A5FBC">
            <w:pPr>
              <w:rPr>
                <w:lang w:eastAsia="sk-SK"/>
              </w:rPr>
            </w:pPr>
            <w:r w:rsidRPr="00FE0880">
              <w:rPr>
                <w:b/>
                <w:bCs/>
              </w:rPr>
              <w:t>Členovia</w:t>
            </w:r>
            <w:r w:rsidRPr="00FE0880">
              <w:t xml:space="preserve"> </w:t>
            </w:r>
            <w:r w:rsidRPr="00FE0880">
              <w:rPr>
                <w:b/>
                <w:bCs/>
              </w:rPr>
              <w:t>dozornej rady:</w:t>
            </w:r>
          </w:p>
        </w:tc>
      </w:tr>
      <w:tr w:rsidR="005D183A" w:rsidRPr="00FE0880" w:rsidTr="008A5FBC">
        <w:trPr>
          <w:tblCellSpacing w:w="15" w:type="dxa"/>
        </w:trPr>
        <w:tc>
          <w:tcPr>
            <w:tcW w:w="4964" w:type="pct"/>
            <w:hideMark/>
          </w:tcPr>
          <w:p w:rsidR="005D183A" w:rsidRPr="00FE0880" w:rsidRDefault="005D183A" w:rsidP="008A5FBC">
            <w:pPr>
              <w:jc w:val="both"/>
            </w:pPr>
          </w:p>
          <w:p w:rsidR="005D183A" w:rsidRPr="00FE0880" w:rsidRDefault="005D183A" w:rsidP="008A5FBC">
            <w:pPr>
              <w:numPr>
                <w:ilvl w:val="0"/>
                <w:numId w:val="3"/>
              </w:numPr>
              <w:ind w:left="0" w:firstLine="0"/>
              <w:jc w:val="both"/>
            </w:pPr>
            <w:r w:rsidRPr="00FE0880">
              <w:t xml:space="preserve">Ing. Marián </w:t>
            </w:r>
            <w:proofErr w:type="spellStart"/>
            <w:r w:rsidRPr="00FE0880">
              <w:t>Podolák</w:t>
            </w:r>
            <w:proofErr w:type="spellEnd"/>
            <w:r w:rsidRPr="00FE0880">
              <w:t xml:space="preserve"> – od 14.11.2006 - 24.1.2011</w:t>
            </w:r>
          </w:p>
          <w:p w:rsidR="005D183A" w:rsidRPr="00FE0880" w:rsidRDefault="005D183A" w:rsidP="008A5FBC">
            <w:pPr>
              <w:numPr>
                <w:ilvl w:val="0"/>
                <w:numId w:val="3"/>
              </w:numPr>
              <w:ind w:left="0" w:firstLine="0"/>
              <w:jc w:val="both"/>
            </w:pPr>
            <w:r w:rsidRPr="00FE0880">
              <w:t>Ing. Daniela Klučková – od 31.3.2008 - 24.1.2011</w:t>
            </w:r>
          </w:p>
        </w:tc>
      </w:tr>
    </w:tbl>
    <w:p w:rsidR="005D183A" w:rsidRPr="00FE0880" w:rsidRDefault="005D183A" w:rsidP="005D183A">
      <w:pPr>
        <w:numPr>
          <w:ilvl w:val="0"/>
          <w:numId w:val="3"/>
        </w:numPr>
        <w:ind w:left="0" w:firstLine="0"/>
        <w:jc w:val="both"/>
      </w:pPr>
      <w:r w:rsidRPr="00FE0880">
        <w:t xml:space="preserve">Ing. </w:t>
      </w:r>
      <w:hyperlink r:id="rId10" w:history="1">
        <w:r w:rsidRPr="00FE0880">
          <w:t xml:space="preserve">Mário </w:t>
        </w:r>
        <w:proofErr w:type="spellStart"/>
        <w:r w:rsidRPr="00FE0880">
          <w:t>Schwab</w:t>
        </w:r>
        <w:proofErr w:type="spellEnd"/>
        <w:r w:rsidRPr="00FE0880">
          <w:t xml:space="preserve"> </w:t>
        </w:r>
      </w:hyperlink>
      <w:r w:rsidRPr="00FE0880">
        <w:t>– predseda od 24.1.2011</w:t>
      </w:r>
    </w:p>
    <w:p w:rsidR="005D183A" w:rsidRPr="00FE0880" w:rsidRDefault="005D183A" w:rsidP="005D183A">
      <w:pPr>
        <w:numPr>
          <w:ilvl w:val="0"/>
          <w:numId w:val="3"/>
        </w:numPr>
        <w:ind w:left="0" w:firstLine="0"/>
        <w:jc w:val="both"/>
      </w:pPr>
      <w:r w:rsidRPr="00FE0880">
        <w:t xml:space="preserve">Mgr. </w:t>
      </w:r>
      <w:hyperlink r:id="rId11" w:history="1">
        <w:r w:rsidRPr="00FE0880">
          <w:t xml:space="preserve">Branislav Borovský </w:t>
        </w:r>
      </w:hyperlink>
      <w:r w:rsidRPr="00FE0880">
        <w:t>od 24.1.2011</w:t>
      </w:r>
    </w:p>
    <w:p w:rsidR="005D183A" w:rsidRPr="00FE0880" w:rsidRDefault="005D183A" w:rsidP="005D183A">
      <w:pPr>
        <w:numPr>
          <w:ilvl w:val="0"/>
          <w:numId w:val="3"/>
        </w:numPr>
        <w:ind w:left="0" w:firstLine="0"/>
        <w:jc w:val="both"/>
      </w:pPr>
      <w:r w:rsidRPr="00FE0880">
        <w:t xml:space="preserve">Ing. </w:t>
      </w:r>
      <w:hyperlink r:id="rId12" w:history="1">
        <w:r w:rsidRPr="00FE0880">
          <w:t xml:space="preserve">Zoltán </w:t>
        </w:r>
        <w:proofErr w:type="spellStart"/>
        <w:r w:rsidRPr="00FE0880">
          <w:t>Marczell</w:t>
        </w:r>
        <w:proofErr w:type="spellEnd"/>
        <w:r w:rsidRPr="00FE0880">
          <w:t xml:space="preserve"> </w:t>
        </w:r>
      </w:hyperlink>
      <w:r w:rsidRPr="00FE0880">
        <w:t>od 24.1.2011</w:t>
      </w:r>
    </w:p>
    <w:p w:rsidR="005D183A" w:rsidRPr="00FE0880" w:rsidRDefault="005D183A" w:rsidP="005D183A">
      <w:pPr>
        <w:numPr>
          <w:ilvl w:val="0"/>
          <w:numId w:val="3"/>
        </w:numPr>
        <w:ind w:left="0" w:firstLine="0"/>
        <w:jc w:val="both"/>
      </w:pPr>
      <w:hyperlink r:id="rId13" w:history="1">
        <w:r w:rsidRPr="00FE0880">
          <w:rPr>
            <w:rStyle w:val="ra"/>
            <w:rFonts w:eastAsiaTheme="majorEastAsia"/>
          </w:rPr>
          <w:t xml:space="preserve">Jozef Rajtár </w:t>
        </w:r>
      </w:hyperlink>
      <w:r w:rsidRPr="00FE0880">
        <w:t>od 24.1.2011</w:t>
      </w:r>
    </w:p>
    <w:p w:rsidR="005D183A" w:rsidRPr="00FE0880" w:rsidRDefault="005D183A" w:rsidP="005D183A">
      <w:pPr>
        <w:numPr>
          <w:ilvl w:val="0"/>
          <w:numId w:val="3"/>
        </w:numPr>
        <w:ind w:hanging="720"/>
        <w:jc w:val="both"/>
      </w:pPr>
      <w:r w:rsidRPr="00FE0880">
        <w:t xml:space="preserve">Ing. </w:t>
      </w:r>
      <w:proofErr w:type="spellStart"/>
      <w:r w:rsidRPr="00FE0880">
        <w:t>Beata</w:t>
      </w:r>
      <w:proofErr w:type="spellEnd"/>
      <w:r w:rsidRPr="00FE0880">
        <w:t xml:space="preserve"> </w:t>
      </w:r>
      <w:proofErr w:type="spellStart"/>
      <w:r w:rsidRPr="00FE0880">
        <w:t>Fanová</w:t>
      </w:r>
      <w:proofErr w:type="spellEnd"/>
      <w:r w:rsidRPr="00FE0880">
        <w:t xml:space="preserve"> - členka dozornej rady za zamestnancov </w:t>
      </w:r>
    </w:p>
    <w:p w:rsidR="005D183A" w:rsidRPr="00FE0880" w:rsidRDefault="005D183A" w:rsidP="005D183A">
      <w:pPr>
        <w:numPr>
          <w:ilvl w:val="0"/>
          <w:numId w:val="3"/>
        </w:numPr>
        <w:ind w:left="0" w:firstLine="0"/>
        <w:jc w:val="both"/>
      </w:pPr>
      <w:r w:rsidRPr="00FE0880">
        <w:t>Ing. Soňa Kolláriková - členka dozornej rady za zamestnancov do 4.12.2011</w:t>
      </w:r>
    </w:p>
    <w:p w:rsidR="005D183A" w:rsidRPr="00FE0880" w:rsidRDefault="005D183A" w:rsidP="005D183A">
      <w:pPr>
        <w:numPr>
          <w:ilvl w:val="0"/>
          <w:numId w:val="3"/>
        </w:numPr>
        <w:ind w:left="0" w:firstLine="0"/>
        <w:jc w:val="both"/>
      </w:pPr>
      <w:r w:rsidRPr="00FE0880">
        <w:t xml:space="preserve">Ing. Ľubomír </w:t>
      </w:r>
      <w:proofErr w:type="spellStart"/>
      <w:r w:rsidRPr="00FE0880">
        <w:t>Dostálek</w:t>
      </w:r>
      <w:proofErr w:type="spellEnd"/>
      <w:r w:rsidRPr="00FE0880">
        <w:t xml:space="preserve"> – člen dozornej rady za zamestnancov od 4.12.2011</w:t>
      </w:r>
    </w:p>
    <w:p w:rsidR="005D183A" w:rsidRPr="00FE0880" w:rsidRDefault="005D183A" w:rsidP="005D183A">
      <w:pPr>
        <w:jc w:val="both"/>
      </w:pPr>
    </w:p>
    <w:p w:rsidR="005D183A" w:rsidRPr="00FE0880" w:rsidRDefault="005D183A" w:rsidP="005D183A">
      <w:pPr>
        <w:jc w:val="both"/>
      </w:pPr>
    </w:p>
    <w:p w:rsidR="005D183A" w:rsidRPr="00FE0880" w:rsidRDefault="005D183A" w:rsidP="005D183A">
      <w:pPr>
        <w:jc w:val="both"/>
      </w:pPr>
    </w:p>
    <w:p w:rsidR="005D183A" w:rsidRPr="00FE0880" w:rsidRDefault="005D183A" w:rsidP="005D183A">
      <w:pPr>
        <w:pStyle w:val="nzov1"/>
        <w:rPr>
          <w:color w:val="auto"/>
          <w:lang w:eastAsia="sk-SK"/>
        </w:rPr>
      </w:pPr>
      <w:bookmarkStart w:id="25" w:name="_Toc132424061"/>
      <w:bookmarkStart w:id="26" w:name="_Toc164064138"/>
      <w:bookmarkStart w:id="27" w:name="_Toc317689429"/>
      <w:r w:rsidRPr="00FE0880">
        <w:rPr>
          <w:color w:val="auto"/>
          <w:lang w:eastAsia="sk-SK"/>
        </w:rPr>
        <w:t>6. Informácie zverejňované v súlade so Stanovami SK, a.s.</w:t>
      </w:r>
      <w:bookmarkEnd w:id="25"/>
      <w:bookmarkEnd w:id="26"/>
      <w:bookmarkEnd w:id="27"/>
    </w:p>
    <w:p w:rsidR="005D183A" w:rsidRPr="00FE0880" w:rsidRDefault="005D183A" w:rsidP="005D183A">
      <w:pPr>
        <w:pStyle w:val="nzov2"/>
        <w:rPr>
          <w:i/>
          <w:color w:val="auto"/>
          <w:lang w:eastAsia="sk-SK"/>
        </w:rPr>
      </w:pPr>
    </w:p>
    <w:p w:rsidR="005D183A" w:rsidRPr="00FE0880" w:rsidRDefault="005D183A" w:rsidP="005D183A">
      <w:pPr>
        <w:pStyle w:val="nzov2"/>
        <w:rPr>
          <w:i/>
          <w:color w:val="auto"/>
          <w:lang w:eastAsia="sk-SK"/>
        </w:rPr>
      </w:pPr>
    </w:p>
    <w:p w:rsidR="005D183A" w:rsidRPr="00FE0880" w:rsidRDefault="005D183A" w:rsidP="005D183A">
      <w:pPr>
        <w:pStyle w:val="nzov1"/>
        <w:rPr>
          <w:color w:val="auto"/>
          <w:lang w:eastAsia="sk-SK"/>
        </w:rPr>
      </w:pPr>
      <w:bookmarkStart w:id="28" w:name="_Toc132424062"/>
      <w:bookmarkStart w:id="29" w:name="_Toc317689430"/>
      <w:r w:rsidRPr="00FE0880">
        <w:rPr>
          <w:color w:val="auto"/>
          <w:lang w:eastAsia="sk-SK"/>
        </w:rPr>
        <w:t>6.1. Informácia o prevode majetku</w:t>
      </w:r>
      <w:bookmarkEnd w:id="28"/>
      <w:bookmarkEnd w:id="29"/>
    </w:p>
    <w:p w:rsidR="005D183A" w:rsidRPr="00FE0880" w:rsidRDefault="005D183A" w:rsidP="005D183A">
      <w:pPr>
        <w:ind w:left="360"/>
        <w:jc w:val="both"/>
      </w:pPr>
    </w:p>
    <w:p w:rsidR="005D183A" w:rsidRPr="00FE0880" w:rsidRDefault="005D183A" w:rsidP="005D183A">
      <w:pPr>
        <w:ind w:left="360"/>
        <w:jc w:val="both"/>
      </w:pPr>
    </w:p>
    <w:p w:rsidR="005D183A" w:rsidRPr="00FE0880" w:rsidRDefault="005D183A" w:rsidP="005D183A">
      <w:pPr>
        <w:jc w:val="both"/>
      </w:pPr>
      <w:r w:rsidRPr="00FE0880">
        <w:t xml:space="preserve">Za hodnotené obdobie SK, a.s. neuskutočnila prevod majetkových účastí, ktorý podľa osobitných právnych predpisov alebo stanov  podlieha predchádzajúcemu súhlasu valného zhromaždenia alebo dozornej rady. </w:t>
      </w:r>
    </w:p>
    <w:p w:rsidR="005D183A" w:rsidRPr="00FE0880" w:rsidRDefault="005D183A" w:rsidP="005D183A">
      <w:pPr>
        <w:jc w:val="both"/>
      </w:pPr>
      <w:r w:rsidRPr="00FE0880">
        <w:lastRenderedPageBreak/>
        <w:t> </w:t>
      </w:r>
    </w:p>
    <w:p w:rsidR="005D183A" w:rsidRPr="00FE0880" w:rsidRDefault="005D183A" w:rsidP="005D183A">
      <w:pPr>
        <w:jc w:val="both"/>
      </w:pPr>
    </w:p>
    <w:p w:rsidR="005D183A" w:rsidRPr="00FE0880" w:rsidRDefault="005D183A" w:rsidP="005D183A">
      <w:pPr>
        <w:pStyle w:val="nzov1"/>
        <w:rPr>
          <w:color w:val="auto"/>
          <w:szCs w:val="28"/>
        </w:rPr>
      </w:pPr>
      <w:bookmarkStart w:id="30" w:name="_Toc132424063"/>
      <w:bookmarkStart w:id="31" w:name="_Toc317689431"/>
      <w:r w:rsidRPr="00FE0880">
        <w:rPr>
          <w:color w:val="auto"/>
          <w:szCs w:val="28"/>
        </w:rPr>
        <w:t>6.2. Informácia o úveroch a pôžičkách</w:t>
      </w:r>
      <w:bookmarkEnd w:id="30"/>
      <w:bookmarkEnd w:id="31"/>
    </w:p>
    <w:p w:rsidR="005D183A" w:rsidRPr="00FE0880" w:rsidRDefault="005D183A" w:rsidP="005D183A">
      <w:pPr>
        <w:pStyle w:val="Zkladntext"/>
        <w:rPr>
          <w:i/>
          <w:szCs w:val="22"/>
        </w:rPr>
      </w:pPr>
    </w:p>
    <w:p w:rsidR="005D183A" w:rsidRPr="00FE0880" w:rsidRDefault="005D183A" w:rsidP="005D183A">
      <w:pPr>
        <w:pStyle w:val="Zkladntext"/>
        <w:rPr>
          <w:i/>
          <w:szCs w:val="22"/>
        </w:rPr>
      </w:pPr>
    </w:p>
    <w:p w:rsidR="005D183A" w:rsidRPr="00FE0880" w:rsidRDefault="005D183A" w:rsidP="005D183A">
      <w:pPr>
        <w:jc w:val="both"/>
      </w:pPr>
      <w:r w:rsidRPr="00FE0880">
        <w:t xml:space="preserve">Za hodnotené obdobie nebol poskytnutý úver, pôžička, nebol prevedený majetok ani užívaný majetok spoločnosti osobami uvedenými v § 196a Obchodného zákonníka a na ktoré sa podľa § 196a Obchodného zákonníka vyžaduje súhlas dozornej rady spoločnosti. </w:t>
      </w:r>
    </w:p>
    <w:p w:rsidR="005D183A" w:rsidRPr="00FE0880" w:rsidRDefault="005D183A" w:rsidP="005D183A">
      <w:pPr>
        <w:jc w:val="both"/>
      </w:pPr>
    </w:p>
    <w:p w:rsidR="005D183A" w:rsidRPr="00FE0880" w:rsidRDefault="005D183A" w:rsidP="005D183A">
      <w:pPr>
        <w:jc w:val="both"/>
      </w:pPr>
    </w:p>
    <w:p w:rsidR="005D183A" w:rsidRPr="00FE0880" w:rsidRDefault="005D183A" w:rsidP="005D183A">
      <w:pPr>
        <w:pStyle w:val="nzov1"/>
        <w:rPr>
          <w:color w:val="auto"/>
        </w:rPr>
      </w:pPr>
      <w:bookmarkStart w:id="32" w:name="_Toc317689432"/>
      <w:r w:rsidRPr="00FE0880">
        <w:rPr>
          <w:color w:val="auto"/>
        </w:rPr>
        <w:t>6.3. Informácia o odmenách za výkon funkcie v predstavenstve</w:t>
      </w:r>
      <w:r w:rsidRPr="00FE0880">
        <w:rPr>
          <w:color w:val="auto"/>
        </w:rPr>
        <w:br/>
        <w:t>a v dozornej rade</w:t>
      </w:r>
      <w:bookmarkEnd w:id="32"/>
    </w:p>
    <w:p w:rsidR="005D183A" w:rsidRPr="00FE0880" w:rsidRDefault="005D183A" w:rsidP="005D183A">
      <w:pPr>
        <w:pStyle w:val="nzov2"/>
        <w:rPr>
          <w:color w:val="auto"/>
          <w:sz w:val="24"/>
        </w:rPr>
      </w:pPr>
    </w:p>
    <w:p w:rsidR="005D183A" w:rsidRPr="00FE0880" w:rsidRDefault="005D183A" w:rsidP="005D183A">
      <w:pPr>
        <w:pStyle w:val="nzov2"/>
        <w:rPr>
          <w:color w:val="auto"/>
          <w:sz w:val="24"/>
        </w:rPr>
      </w:pPr>
    </w:p>
    <w:p w:rsidR="005D183A" w:rsidRPr="00FE0880" w:rsidRDefault="005D183A" w:rsidP="005D183A">
      <w:pPr>
        <w:jc w:val="both"/>
      </w:pPr>
      <w:r w:rsidRPr="00FE0880">
        <w:t>Členom predstavenstva, vrátane predsedu predstavenstva, boli vyplatené v roku 2011 odmeny v celkovej výške  </w:t>
      </w:r>
      <w:r w:rsidRPr="00FE0880">
        <w:rPr>
          <w:bCs/>
        </w:rPr>
        <w:t>29 591,94 €.</w:t>
      </w:r>
    </w:p>
    <w:p w:rsidR="005D183A" w:rsidRPr="00FE0880" w:rsidRDefault="005D183A" w:rsidP="005D183A">
      <w:pPr>
        <w:pStyle w:val="Styl1"/>
        <w:rPr>
          <w:szCs w:val="24"/>
        </w:rPr>
      </w:pPr>
      <w:r w:rsidRPr="00FE0880">
        <w:t> </w:t>
      </w:r>
    </w:p>
    <w:p w:rsidR="005D183A" w:rsidRPr="00FE0880" w:rsidRDefault="005D183A" w:rsidP="005D183A">
      <w:pPr>
        <w:jc w:val="both"/>
        <w:rPr>
          <w:bCs/>
        </w:rPr>
      </w:pPr>
      <w:r w:rsidRPr="00FE0880">
        <w:t xml:space="preserve">Členom dozornej rady, boli za rok 2011 vyplatené odmeny v celkovej výške </w:t>
      </w:r>
      <w:r w:rsidRPr="00FE0880">
        <w:rPr>
          <w:bCs/>
        </w:rPr>
        <w:t>20 903,60 €.</w:t>
      </w:r>
      <w:r w:rsidRPr="00FE0880">
        <w:t xml:space="preserve"> </w:t>
      </w:r>
    </w:p>
    <w:p w:rsidR="005D183A" w:rsidRPr="00FE0880" w:rsidRDefault="005D183A" w:rsidP="005D183A"/>
    <w:p w:rsidR="005D183A" w:rsidRPr="00FE0880" w:rsidRDefault="005D183A" w:rsidP="005D183A"/>
    <w:p w:rsidR="005D183A" w:rsidRPr="00FE0880" w:rsidRDefault="005D183A" w:rsidP="005D183A">
      <w:pPr>
        <w:jc w:val="both"/>
      </w:pPr>
    </w:p>
    <w:p w:rsidR="005D183A" w:rsidRPr="00FE0880" w:rsidRDefault="005D183A" w:rsidP="005D183A">
      <w:pPr>
        <w:jc w:val="both"/>
      </w:pPr>
    </w:p>
    <w:p w:rsidR="005D183A" w:rsidRPr="00FE0880" w:rsidRDefault="005D183A" w:rsidP="005D183A">
      <w:pPr>
        <w:pStyle w:val="nzov1"/>
        <w:rPr>
          <w:color w:val="auto"/>
          <w:szCs w:val="28"/>
        </w:rPr>
      </w:pPr>
      <w:bookmarkStart w:id="33" w:name="_Toc229286043"/>
      <w:bookmarkStart w:id="34" w:name="_Toc317689433"/>
      <w:r w:rsidRPr="00FE0880">
        <w:rPr>
          <w:color w:val="auto"/>
          <w:szCs w:val="28"/>
        </w:rPr>
        <w:t>7. Informácie o predpokladanom vývoji činnosti SK, a.s.</w:t>
      </w:r>
      <w:bookmarkEnd w:id="33"/>
      <w:bookmarkEnd w:id="34"/>
      <w:r w:rsidRPr="00FE0880">
        <w:rPr>
          <w:color w:val="auto"/>
          <w:szCs w:val="28"/>
        </w:rPr>
        <w:t xml:space="preserve"> </w:t>
      </w:r>
    </w:p>
    <w:p w:rsidR="005D183A" w:rsidRPr="00FE0880" w:rsidRDefault="005D183A" w:rsidP="005D183A">
      <w:pPr>
        <w:pStyle w:val="nzov1"/>
        <w:rPr>
          <w:color w:val="auto"/>
          <w:szCs w:val="28"/>
          <w:highlight w:val="yellow"/>
        </w:rPr>
      </w:pPr>
    </w:p>
    <w:p w:rsidR="005D183A" w:rsidRPr="00FE0880" w:rsidRDefault="005D183A" w:rsidP="005D183A">
      <w:pPr>
        <w:pStyle w:val="nzov1"/>
        <w:rPr>
          <w:color w:val="auto"/>
          <w:szCs w:val="28"/>
          <w:highlight w:val="yellow"/>
        </w:rPr>
      </w:pPr>
    </w:p>
    <w:p w:rsidR="005D183A" w:rsidRPr="00FE0880" w:rsidRDefault="005D183A" w:rsidP="005D183A">
      <w:pPr>
        <w:spacing w:before="100" w:beforeAutospacing="1" w:after="100" w:afterAutospacing="1"/>
        <w:jc w:val="both"/>
      </w:pPr>
      <w:r w:rsidRPr="00FE0880">
        <w:t>Rok 2012 bude pre SK, a.s. pokračovaním nastúpeného trendu. Efektívna správa a vymáhanie pohľadávok verejného sektora zostáva strategickým cieľom spoločnosti.</w:t>
      </w:r>
    </w:p>
    <w:p w:rsidR="005D183A" w:rsidRPr="00FE0880" w:rsidRDefault="005D183A" w:rsidP="005D183A">
      <w:pPr>
        <w:spacing w:before="100" w:beforeAutospacing="1" w:after="100" w:afterAutospacing="1"/>
        <w:jc w:val="both"/>
      </w:pPr>
      <w:r w:rsidRPr="00FE0880">
        <w:t xml:space="preserve">Príležitosťou na rozšírenie portfólia pohľadávok naďalej ostáva komunikácia s Krajskými riaditeľstvami Policajného zboru v Bratislave a v Trnave. Rovnako plánujeme nepoľaviť v oslovovaní organizácií verejného sektora s cieľom získať do portfólia SK, a.s. ďalší významný balík pohľadávok. Nakoľko v minulých rokoch došlo k zvýšeniu objemu pohľadávok v portfóliu, očakávame aj väčší nápor na </w:t>
      </w:r>
      <w:proofErr w:type="spellStart"/>
      <w:r w:rsidRPr="00FE0880">
        <w:t>call</w:t>
      </w:r>
      <w:proofErr w:type="spellEnd"/>
      <w:r w:rsidRPr="00FE0880">
        <w:t xml:space="preserve"> centrum, čo súvisí so zvýšenými nárokmi na komunikáciu s dlžníkmi, načo je SK, a.s. tak kapacitne ako aj technicky pripravená. V roku 2012 chceme udržať štandard kladného výsledku hospodárenia z obchodnej činnosti, a tiež primeraný čistý príjem, zabezpečujúci finančné krytie výdavkov na chod spoločnosti.</w:t>
      </w:r>
    </w:p>
    <w:p w:rsidR="005D183A" w:rsidRPr="00FE0880" w:rsidRDefault="005D183A" w:rsidP="005D183A">
      <w:pPr>
        <w:jc w:val="both"/>
      </w:pPr>
    </w:p>
    <w:p w:rsidR="005D183A" w:rsidRDefault="005D183A" w:rsidP="005D183A"/>
    <w:p w:rsidR="00A75B6F" w:rsidRDefault="00A75B6F"/>
    <w:sectPr w:rsidR="00A75B6F" w:rsidSect="00224402"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880" w:rsidRDefault="005D183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E0880" w:rsidRDefault="005D183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880" w:rsidRDefault="005D183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E0880" w:rsidRDefault="005D183A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880" w:rsidRDefault="005D183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13</w:t>
    </w:r>
    <w:r>
      <w:rPr>
        <w:rStyle w:val="slostrnky"/>
      </w:rPr>
      <w:fldChar w:fldCharType="end"/>
    </w:r>
  </w:p>
  <w:p w:rsidR="00FE0880" w:rsidRDefault="005D183A">
    <w:pPr>
      <w:pStyle w:val="Zpa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880" w:rsidRDefault="005D183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E0880" w:rsidRDefault="005D183A">
    <w:pPr>
      <w:pStyle w:val="Zpa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880" w:rsidRDefault="005D183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FE0880" w:rsidRDefault="005D183A">
    <w:pPr>
      <w:pStyle w:val="Zpat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E177B"/>
    <w:multiLevelType w:val="hybridMultilevel"/>
    <w:tmpl w:val="8932B766"/>
    <w:lvl w:ilvl="0" w:tplc="041B0001">
      <w:start w:val="6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6AC95F47"/>
    <w:multiLevelType w:val="hybridMultilevel"/>
    <w:tmpl w:val="F81614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A01CA9"/>
    <w:multiLevelType w:val="hybridMultilevel"/>
    <w:tmpl w:val="82CC47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D183A"/>
    <w:rsid w:val="0008393B"/>
    <w:rsid w:val="00253CBD"/>
    <w:rsid w:val="0053498D"/>
    <w:rsid w:val="005D183A"/>
    <w:rsid w:val="006828C4"/>
    <w:rsid w:val="007C6289"/>
    <w:rsid w:val="00802FA2"/>
    <w:rsid w:val="008A7B1E"/>
    <w:rsid w:val="00A75B6F"/>
    <w:rsid w:val="00E35DEF"/>
    <w:rsid w:val="00EB4AC8"/>
    <w:rsid w:val="00FD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1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D18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D18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1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D18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Obsah1">
    <w:name w:val="toc 1"/>
    <w:basedOn w:val="Normln"/>
    <w:next w:val="Normln"/>
    <w:autoRedefine/>
    <w:uiPriority w:val="39"/>
    <w:rsid w:val="005D183A"/>
    <w:pPr>
      <w:tabs>
        <w:tab w:val="right" w:leader="dot" w:pos="9061"/>
      </w:tabs>
      <w:spacing w:line="360" w:lineRule="auto"/>
      <w:ind w:left="540" w:hanging="540"/>
      <w:jc w:val="both"/>
    </w:pPr>
    <w:rPr>
      <w:rFonts w:ascii="Arial" w:hAnsi="Arial" w:cs="Arial"/>
    </w:rPr>
  </w:style>
  <w:style w:type="paragraph" w:styleId="Zpat">
    <w:name w:val="footer"/>
    <w:basedOn w:val="Normln"/>
    <w:link w:val="ZpatChar"/>
    <w:rsid w:val="005D183A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5D18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D183A"/>
    <w:pPr>
      <w:jc w:val="center"/>
    </w:pPr>
    <w:rPr>
      <w:b/>
      <w:szCs w:val="20"/>
      <w:lang w:eastAsia="sk-SK"/>
    </w:rPr>
  </w:style>
  <w:style w:type="character" w:customStyle="1" w:styleId="NzevChar">
    <w:name w:val="Název Char"/>
    <w:basedOn w:val="Standardnpsmoodstavce"/>
    <w:link w:val="Nzev"/>
    <w:rsid w:val="005D183A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Hypertextovodkaz">
    <w:name w:val="Hyperlink"/>
    <w:basedOn w:val="Standardnpsmoodstavce"/>
    <w:uiPriority w:val="99"/>
    <w:rsid w:val="005D183A"/>
    <w:rPr>
      <w:rFonts w:cs="Times New Roman"/>
      <w:color w:val="0000FF"/>
      <w:u w:val="single"/>
    </w:rPr>
  </w:style>
  <w:style w:type="paragraph" w:customStyle="1" w:styleId="nzov1">
    <w:name w:val="názov 1"/>
    <w:basedOn w:val="Nadpis1"/>
    <w:rsid w:val="005D183A"/>
    <w:pPr>
      <w:keepLines w:val="0"/>
      <w:spacing w:before="0"/>
      <w:jc w:val="center"/>
    </w:pPr>
    <w:rPr>
      <w:rFonts w:ascii="Times New Roman" w:eastAsia="Times New Roman" w:hAnsi="Times New Roman" w:cs="Times New Roman"/>
      <w:color w:val="339966"/>
      <w:szCs w:val="24"/>
    </w:rPr>
  </w:style>
  <w:style w:type="paragraph" w:styleId="Zkladntext">
    <w:name w:val="Body Text"/>
    <w:basedOn w:val="Normln"/>
    <w:link w:val="ZkladntextChar"/>
    <w:rsid w:val="005D183A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5D18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zov2">
    <w:name w:val="názov 2"/>
    <w:basedOn w:val="Normln"/>
    <w:rsid w:val="005D183A"/>
    <w:pPr>
      <w:ind w:left="426" w:hanging="426"/>
      <w:jc w:val="center"/>
    </w:pPr>
    <w:rPr>
      <w:b/>
      <w:bCs/>
      <w:color w:val="000080"/>
      <w:sz w:val="28"/>
    </w:rPr>
  </w:style>
  <w:style w:type="paragraph" w:styleId="Zkladntextodsazen">
    <w:name w:val="Body Text Indent"/>
    <w:basedOn w:val="Normln"/>
    <w:link w:val="ZkladntextodsazenChar"/>
    <w:rsid w:val="005D183A"/>
    <w:pPr>
      <w:ind w:left="2268" w:hanging="2268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5D183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uiPriority w:val="99"/>
    <w:rsid w:val="005D183A"/>
    <w:rPr>
      <w:rFonts w:cs="Times New Roman"/>
    </w:rPr>
  </w:style>
  <w:style w:type="paragraph" w:customStyle="1" w:styleId="Styl1">
    <w:name w:val="Styl1"/>
    <w:basedOn w:val="Normln"/>
    <w:rsid w:val="005D183A"/>
    <w:pPr>
      <w:jc w:val="both"/>
    </w:pPr>
    <w:rPr>
      <w:szCs w:val="20"/>
      <w:lang w:eastAsia="sk-SK"/>
    </w:rPr>
  </w:style>
  <w:style w:type="character" w:customStyle="1" w:styleId="ra">
    <w:name w:val="ra"/>
    <w:basedOn w:val="Standardnpsmoodstavce"/>
    <w:rsid w:val="005D183A"/>
  </w:style>
  <w:style w:type="table" w:styleId="Mkatabulky">
    <w:name w:val="Table Grid"/>
    <w:basedOn w:val="Normlntabulka"/>
    <w:rsid w:val="005D1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3">
    <w:name w:val="Body Text 3"/>
    <w:basedOn w:val="Normln"/>
    <w:link w:val="Zkladntext3Char"/>
    <w:rsid w:val="005D183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D183A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orsr.sk/hladaj_osoba.asp?PR=Rajt&#225;r&amp;MENO=Jozef&amp;SID=0&amp;T=f0&amp;R=0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orsr.sk/hladaj_osoba.asp?PR=Marczell&amp;MENO=Zolt&#225;n&amp;SID=0&amp;T=f0&amp;R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orsr.sk/hladaj_osoba.asp?PR=Borovsk&#253;&amp;MENO=Branislav&amp;SID=0&amp;T=f0&amp;R=0" TargetMode="External"/><Relationship Id="rId5" Type="http://schemas.openxmlformats.org/officeDocument/2006/relationships/image" Target="media/image1.png"/><Relationship Id="rId15" Type="http://schemas.openxmlformats.org/officeDocument/2006/relationships/footer" Target="footer5.xml"/><Relationship Id="rId10" Type="http://schemas.openxmlformats.org/officeDocument/2006/relationships/hyperlink" Target="http://www.orsr.sk/hladaj_osoba.asp?PR=Schwab&amp;MENO=M&#225;rio&amp;SID=0&amp;T=f0&amp;R=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3836</Words>
  <Characters>21871</Characters>
  <Application>Microsoft Office Word</Application>
  <DocSecurity>0</DocSecurity>
  <Lines>182</Lines>
  <Paragraphs>51</Paragraphs>
  <ScaleCrop>false</ScaleCrop>
  <Company>Slovenská Konsolidačná, a.s.</Company>
  <LinksUpToDate>false</LinksUpToDate>
  <CharactersWithSpaces>25656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nkrajcovicova</dc:creator>
  <cp:keywords/>
  <dc:description/>
  <cp:lastModifiedBy>nkrajcovicova</cp:lastModifiedBy>
  <cp:revision>1</cp:revision>
  <dcterms:created xsi:type="dcterms:W3CDTF">2012-03-16T08:30:00Z</dcterms:created>
  <dcterms:modified xsi:type="dcterms:W3CDTF">2012-03-16T08:31:00Z</dcterms:modified>
</cp:coreProperties>
</file>